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noProof/>
          <w:sz w:val="36"/>
          <w:szCs w:val="36"/>
          <w:lang w:val="en-US"/>
        </w:rPr>
        <w:id w:val="284781926"/>
        <w:placeholder>
          <w:docPart w:val="DefaultPlaceholder_-1854013440"/>
        </w:placeholder>
      </w:sdtPr>
      <w:sdtEndPr/>
      <w:sdtContent>
        <w:p w14:paraId="5A3C141F" w14:textId="0951D0B2" w:rsidR="00A877D3" w:rsidRPr="00DA6BF6" w:rsidRDefault="00A00D8A" w:rsidP="0069569B">
          <w:pPr>
            <w:pStyle w:val="IEEETitle"/>
            <w:ind w:firstLine="0"/>
            <w:jc w:val="left"/>
            <w:rPr>
              <w:b/>
              <w:noProof/>
              <w:sz w:val="36"/>
              <w:szCs w:val="36"/>
              <w:lang w:val="en-US"/>
            </w:rPr>
          </w:pPr>
          <w:r>
            <w:rPr>
              <w:b/>
              <w:noProof/>
              <w:sz w:val="36"/>
              <w:szCs w:val="36"/>
              <w:lang w:val="en-US"/>
            </w:rPr>
            <w:t xml:space="preserve">Pengaruh </w:t>
          </w:r>
          <w:r w:rsidRPr="008E32FB">
            <w:rPr>
              <w:b/>
              <w:i/>
              <w:noProof/>
              <w:sz w:val="36"/>
              <w:szCs w:val="36"/>
              <w:lang w:val="en-US"/>
            </w:rPr>
            <w:t>Return On Asset</w:t>
          </w:r>
          <w:r>
            <w:rPr>
              <w:b/>
              <w:noProof/>
              <w:sz w:val="36"/>
              <w:szCs w:val="36"/>
              <w:lang w:val="en-US"/>
            </w:rPr>
            <w:t xml:space="preserve">, Profitabilitas Dan Liabilitas Terhadap </w:t>
          </w:r>
          <w:r w:rsidR="008E32FB">
            <w:rPr>
              <w:b/>
              <w:noProof/>
              <w:sz w:val="36"/>
              <w:szCs w:val="36"/>
              <w:lang w:val="en-US"/>
            </w:rPr>
            <w:t>Harga Saham Pada Perusahaan Manufaktur Sub Sektor Makanan dan Minuman yang Terdaftar di Bursa Efek Indonesia (BEI) Periode Tahun 2018-2021.</w:t>
          </w:r>
        </w:p>
      </w:sdtContent>
    </w:sdt>
    <w:p w14:paraId="4DDCCC51" w14:textId="77777777" w:rsidR="00351B10" w:rsidRPr="00351B10" w:rsidRDefault="00351B10" w:rsidP="0069569B">
      <w:pPr>
        <w:ind w:firstLine="0"/>
      </w:pPr>
    </w:p>
    <w:sdt>
      <w:sdtPr>
        <w:rPr>
          <w:b/>
          <w:noProof/>
          <w:lang w:val="en-US"/>
        </w:rPr>
        <w:id w:val="1553185937"/>
        <w:placeholder>
          <w:docPart w:val="DefaultPlaceholder_-1854013440"/>
        </w:placeholder>
      </w:sdtPr>
      <w:sdtEndPr>
        <w:rPr>
          <w:vertAlign w:val="superscript"/>
          <w:lang w:val="id-ID"/>
        </w:rPr>
      </w:sdtEndPr>
      <w:sdtContent>
        <w:p w14:paraId="2A971E36" w14:textId="5CD4C259" w:rsidR="00A877D3" w:rsidRPr="001B1487" w:rsidRDefault="008E32FB" w:rsidP="0069569B">
          <w:pPr>
            <w:pStyle w:val="IEEEAuthorName"/>
            <w:spacing w:before="0"/>
            <w:ind w:firstLine="0"/>
            <w:jc w:val="left"/>
            <w:rPr>
              <w:b/>
              <w:noProof/>
              <w:lang w:val="id-ID"/>
            </w:rPr>
          </w:pPr>
          <w:r>
            <w:rPr>
              <w:b/>
              <w:noProof/>
              <w:lang w:val="en-US"/>
            </w:rPr>
            <w:t>Kenny</w:t>
          </w:r>
          <w:r w:rsidR="00A877D3" w:rsidRPr="00851DBC">
            <w:rPr>
              <w:b/>
              <w:noProof/>
              <w:vertAlign w:val="superscript"/>
              <w:lang w:val="id-ID"/>
            </w:rPr>
            <w:t>1</w:t>
          </w:r>
          <w:r w:rsidR="00A877D3" w:rsidRPr="001B1487">
            <w:rPr>
              <w:b/>
              <w:noProof/>
              <w:vertAlign w:val="superscript"/>
              <w:lang w:val="id-ID"/>
            </w:rPr>
            <w:t>)</w:t>
          </w:r>
          <w:r w:rsidR="00C870F8" w:rsidRPr="00A42DBB">
            <w:rPr>
              <w:rStyle w:val="FootnoteReference"/>
            </w:rPr>
            <w:footnoteReference w:id="1"/>
          </w:r>
        </w:p>
      </w:sdtContent>
    </w:sdt>
    <w:p w14:paraId="026ECED8" w14:textId="4DDEBC04" w:rsidR="00A877D3" w:rsidRPr="00DA6BF6" w:rsidRDefault="00A877D3" w:rsidP="0069569B">
      <w:pPr>
        <w:pStyle w:val="IEEEAuthorAffiliation"/>
        <w:ind w:firstLine="0"/>
        <w:jc w:val="left"/>
        <w:rPr>
          <w:i w:val="0"/>
          <w:iCs/>
          <w:noProof/>
          <w:lang w:val="en-US"/>
        </w:rPr>
      </w:pPr>
      <w:r w:rsidRPr="00DA6BF6">
        <w:rPr>
          <w:i w:val="0"/>
          <w:iCs/>
          <w:noProof/>
          <w:vertAlign w:val="superscript"/>
          <w:lang w:val="id-ID"/>
        </w:rPr>
        <w:t>1)</w:t>
      </w:r>
      <w:r w:rsidR="007B5C1D">
        <w:rPr>
          <w:i w:val="0"/>
          <w:iCs/>
          <w:noProof/>
          <w:vertAlign w:val="superscript"/>
          <w:lang w:val="en-US"/>
        </w:rPr>
        <w:t>2</w:t>
      </w:r>
      <w:r w:rsidRPr="00DA6BF6">
        <w:rPr>
          <w:i w:val="0"/>
          <w:iCs/>
          <w:noProof/>
          <w:vertAlign w:val="superscript"/>
          <w:lang w:val="id-ID"/>
        </w:rPr>
        <w:t>)</w:t>
      </w:r>
      <w:sdt>
        <w:sdtPr>
          <w:rPr>
            <w:i w:val="0"/>
            <w:iCs/>
            <w:noProof/>
            <w:vertAlign w:val="superscript"/>
            <w:lang w:val="id-ID"/>
          </w:rPr>
          <w:id w:val="-773090068"/>
          <w:placeholder>
            <w:docPart w:val="DefaultPlaceholder_-1854013440"/>
          </w:placeholder>
        </w:sdtPr>
        <w:sdtEndPr>
          <w:rPr>
            <w:vertAlign w:val="baseline"/>
            <w:lang w:val="en-US"/>
          </w:rPr>
        </w:sdtEndPr>
        <w:sdtContent>
          <w:r w:rsidR="00DA6BF6" w:rsidRPr="00DA6BF6">
            <w:rPr>
              <w:i w:val="0"/>
              <w:iCs/>
              <w:noProof/>
              <w:lang w:val="en-US"/>
            </w:rPr>
            <w:t>Universitas</w:t>
          </w:r>
          <w:r w:rsidR="0059707C">
            <w:rPr>
              <w:i w:val="0"/>
              <w:iCs/>
              <w:noProof/>
              <w:lang w:val="en-US"/>
            </w:rPr>
            <w:t xml:space="preserve"> Buddhi Dharma</w:t>
          </w:r>
        </w:sdtContent>
      </w:sdt>
      <w:r w:rsidRPr="00DA6BF6">
        <w:rPr>
          <w:i w:val="0"/>
          <w:iCs/>
          <w:noProof/>
          <w:lang w:val="id-ID"/>
        </w:rPr>
        <w:br w:type="textWrapping" w:clear="all"/>
      </w:r>
      <w:sdt>
        <w:sdtPr>
          <w:rPr>
            <w:i w:val="0"/>
            <w:iCs/>
            <w:noProof/>
            <w:lang w:val="en-US"/>
          </w:rPr>
          <w:id w:val="1903408223"/>
          <w:placeholder>
            <w:docPart w:val="DefaultPlaceholder_-1854013440"/>
          </w:placeholder>
        </w:sdtPr>
        <w:sdtEndPr/>
        <w:sdtContent>
          <w:r w:rsidR="0059707C">
            <w:rPr>
              <w:i w:val="0"/>
              <w:iCs/>
              <w:noProof/>
              <w:lang w:val="en-US"/>
            </w:rPr>
            <w:t>Jl. Imam Bonjol No. 41 Karawaci Ilir</w:t>
          </w:r>
          <w:r w:rsidR="0059707C" w:rsidRPr="00DA6BF6">
            <w:rPr>
              <w:i w:val="0"/>
              <w:iCs/>
              <w:noProof/>
              <w:lang w:val="id-ID"/>
            </w:rPr>
            <w:t xml:space="preserve">, </w:t>
          </w:r>
          <w:r w:rsidR="0059707C">
            <w:rPr>
              <w:i w:val="0"/>
              <w:iCs/>
              <w:noProof/>
              <w:lang w:val="en-US"/>
            </w:rPr>
            <w:t>Tangerang</w:t>
          </w:r>
          <w:r w:rsidR="0059707C" w:rsidRPr="00DA6BF6">
            <w:rPr>
              <w:i w:val="0"/>
              <w:iCs/>
              <w:noProof/>
              <w:lang w:val="id-ID"/>
            </w:rPr>
            <w:t xml:space="preserve">, </w:t>
          </w:r>
          <w:r w:rsidR="0059707C">
            <w:rPr>
              <w:i w:val="0"/>
              <w:iCs/>
              <w:noProof/>
              <w:lang w:val="en-US"/>
            </w:rPr>
            <w:t>Indonesia</w:t>
          </w:r>
        </w:sdtContent>
      </w:sdt>
    </w:p>
    <w:sdt>
      <w:sdtPr>
        <w:rPr>
          <w:rFonts w:ascii="Times New Roman" w:hAnsi="Times New Roman"/>
          <w:noProof/>
          <w:vertAlign w:val="superscript"/>
          <w:lang w:val="id-ID"/>
        </w:rPr>
        <w:id w:val="422925738"/>
        <w:placeholder>
          <w:docPart w:val="DefaultPlaceholder_-1854013440"/>
        </w:placeholder>
      </w:sdtPr>
      <w:sdtEndPr>
        <w:rPr>
          <w:vertAlign w:val="baseline"/>
        </w:rPr>
      </w:sdtEndPr>
      <w:sdtContent>
        <w:p w14:paraId="7001E40C" w14:textId="061729F3" w:rsidR="00A877D3" w:rsidRPr="00A76444" w:rsidRDefault="00A877D3" w:rsidP="00351B10">
          <w:pPr>
            <w:pStyle w:val="IEEEAuthorEmail"/>
            <w:jc w:val="left"/>
            <w:rPr>
              <w:rFonts w:ascii="Times New Roman" w:hAnsi="Times New Roman"/>
              <w:i/>
              <w:noProof/>
              <w:lang w:val="en-US"/>
            </w:rPr>
          </w:pPr>
          <w:r w:rsidRPr="001B1487">
            <w:rPr>
              <w:rFonts w:ascii="Times New Roman" w:hAnsi="Times New Roman"/>
              <w:noProof/>
              <w:vertAlign w:val="superscript"/>
              <w:lang w:val="id-ID"/>
            </w:rPr>
            <w:t>1)</w:t>
          </w:r>
          <w:r w:rsidR="008E32FB">
            <w:rPr>
              <w:rFonts w:ascii="Times New Roman" w:hAnsi="Times New Roman"/>
              <w:noProof/>
              <w:lang w:val="en-US"/>
            </w:rPr>
            <w:t>Kennytia63</w:t>
          </w:r>
          <w:r w:rsidR="008E32FB">
            <w:rPr>
              <w:rFonts w:ascii="Times New Roman" w:hAnsi="Times New Roman"/>
              <w:noProof/>
              <w:lang w:val="id-ID"/>
            </w:rPr>
            <w:t>@</w:t>
          </w:r>
          <w:r w:rsidR="008E32FB">
            <w:rPr>
              <w:rFonts w:ascii="Times New Roman" w:hAnsi="Times New Roman"/>
              <w:noProof/>
              <w:lang w:val="en-US"/>
            </w:rPr>
            <w:t>gmail.com</w:t>
          </w:r>
        </w:p>
      </w:sdtContent>
    </w:sdt>
    <w:sdt>
      <w:sdtPr>
        <w:rPr>
          <w:rFonts w:ascii="Times New Roman" w:hAnsi="Times New Roman"/>
          <w:noProof/>
          <w:vertAlign w:val="superscript"/>
          <w:lang w:val="id-ID"/>
        </w:rPr>
        <w:id w:val="-802161125"/>
        <w:placeholder>
          <w:docPart w:val="DefaultPlaceholder_-1854013440"/>
        </w:placeholder>
      </w:sdtPr>
      <w:sdtEndPr>
        <w:rPr>
          <w:vertAlign w:val="baseline"/>
        </w:rPr>
      </w:sdtEndPr>
      <w:sdtContent>
        <w:p w14:paraId="13968751" w14:textId="7A18980F" w:rsidR="00A877D3" w:rsidRPr="001B1487" w:rsidRDefault="00EA3D55" w:rsidP="00351B10">
          <w:pPr>
            <w:pStyle w:val="IEEEAuthorEmail"/>
            <w:jc w:val="left"/>
            <w:rPr>
              <w:rFonts w:ascii="Times New Roman" w:hAnsi="Times New Roman"/>
              <w:noProof/>
              <w:lang w:val="id-ID"/>
            </w:rPr>
          </w:pPr>
          <w:r>
            <w:rPr>
              <w:rFonts w:ascii="Times New Roman" w:hAnsi="Times New Roman"/>
              <w:noProof/>
              <w:lang w:val="id-ID"/>
            </w:rPr>
            <w:t xml:space="preserve"> </w:t>
          </w:r>
        </w:p>
      </w:sdtContent>
    </w:sdt>
    <w:p w14:paraId="50FC4F5C" w14:textId="77777777" w:rsidR="00A877D3" w:rsidRDefault="00A877D3" w:rsidP="00510623">
      <w:pPr>
        <w:jc w:val="center"/>
        <w:rPr>
          <w:noProof/>
          <w:szCs w:val="24"/>
          <w:lang w:val="id-ID"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6830"/>
      </w:tblGrid>
      <w:tr w:rsidR="006B0849" w14:paraId="2E05F2B8" w14:textId="77777777" w:rsidTr="00BF30C0">
        <w:tc>
          <w:tcPr>
            <w:tcW w:w="2577" w:type="dxa"/>
            <w:tcBorders>
              <w:top w:val="single" w:sz="4" w:space="0" w:color="auto"/>
              <w:bottom w:val="single" w:sz="4" w:space="0" w:color="auto"/>
            </w:tcBorders>
          </w:tcPr>
          <w:p w14:paraId="7A7D647E" w14:textId="1FA271AB" w:rsidR="006B0849" w:rsidRPr="00DA6BF6" w:rsidRDefault="00DA6BF6" w:rsidP="0069569B">
            <w:pPr>
              <w:ind w:right="-1" w:firstLine="0"/>
              <w:rPr>
                <w:iCs/>
                <w:noProof/>
                <w:sz w:val="16"/>
                <w:szCs w:val="16"/>
                <w:lang w:val="id-ID"/>
              </w:rPr>
            </w:pPr>
            <w:r w:rsidRPr="00DA6BF6">
              <w:rPr>
                <w:iCs/>
                <w:noProof/>
                <w:sz w:val="16"/>
                <w:szCs w:val="16"/>
              </w:rPr>
              <w:t>Rekam jejak artikel</w:t>
            </w:r>
            <w:r w:rsidR="006B0849" w:rsidRPr="00DA6BF6">
              <w:rPr>
                <w:iCs/>
                <w:noProof/>
                <w:sz w:val="16"/>
                <w:szCs w:val="16"/>
                <w:lang w:val="id-ID"/>
              </w:rPr>
              <w:t>:</w:t>
            </w:r>
          </w:p>
          <w:p w14:paraId="2F2DAD42" w14:textId="7E27CC3D" w:rsidR="006B0849" w:rsidRDefault="006B0849" w:rsidP="0069569B">
            <w:pPr>
              <w:ind w:right="-1" w:firstLine="0"/>
              <w:rPr>
                <w:noProof/>
                <w:sz w:val="16"/>
                <w:szCs w:val="16"/>
              </w:rPr>
            </w:pPr>
          </w:p>
          <w:sdt>
            <w:sdtPr>
              <w:rPr>
                <w:noProof/>
                <w:sz w:val="16"/>
                <w:szCs w:val="16"/>
              </w:rPr>
              <w:id w:val="1377813600"/>
              <w:placeholder>
                <w:docPart w:val="6F6B83CFC9C0455C9DF02A596400623B"/>
              </w:placeholder>
            </w:sdtPr>
            <w:sdtEndPr/>
            <w:sdtContent>
              <w:p w14:paraId="754BD318" w14:textId="4202D488" w:rsidR="00E71452" w:rsidRDefault="00E71452" w:rsidP="00E71452">
                <w:pPr>
                  <w:ind w:right="-1" w:firstLine="0"/>
                  <w:rPr>
                    <w:noProof/>
                    <w:sz w:val="16"/>
                    <w:szCs w:val="16"/>
                    <w:lang w:val="id-ID"/>
                  </w:rPr>
                </w:pPr>
                <w:r>
                  <w:rPr>
                    <w:noProof/>
                    <w:sz w:val="16"/>
                    <w:szCs w:val="16"/>
                  </w:rPr>
                  <w:t>Terima</w:t>
                </w:r>
                <w:r w:rsidRPr="0040410E">
                  <w:rPr>
                    <w:noProof/>
                    <w:sz w:val="16"/>
                    <w:szCs w:val="16"/>
                    <w:lang w:val="id-ID"/>
                  </w:rPr>
                  <w:t xml:space="preserve"> </w:t>
                </w:r>
                <w:r>
                  <w:rPr>
                    <w:noProof/>
                    <w:sz w:val="16"/>
                    <w:szCs w:val="16"/>
                  </w:rPr>
                  <w:t xml:space="preserve">30 </w:t>
                </w:r>
                <w:r w:rsidR="00A42DBB">
                  <w:rPr>
                    <w:noProof/>
                    <w:sz w:val="16"/>
                    <w:szCs w:val="16"/>
                  </w:rPr>
                  <w:t>Januari</w:t>
                </w:r>
                <w:r w:rsidRPr="0040410E">
                  <w:rPr>
                    <w:noProof/>
                    <w:sz w:val="16"/>
                    <w:szCs w:val="16"/>
                    <w:lang w:val="id-ID"/>
                  </w:rPr>
                  <w:t xml:space="preserve"> 20</w:t>
                </w:r>
                <w:r>
                  <w:rPr>
                    <w:noProof/>
                    <w:sz w:val="16"/>
                    <w:szCs w:val="16"/>
                  </w:rPr>
                  <w:t>2</w:t>
                </w:r>
                <w:r w:rsidR="00A42DBB">
                  <w:rPr>
                    <w:noProof/>
                    <w:sz w:val="16"/>
                    <w:szCs w:val="16"/>
                  </w:rPr>
                  <w:t>3</w:t>
                </w:r>
                <w:r>
                  <w:rPr>
                    <w:noProof/>
                    <w:sz w:val="16"/>
                    <w:szCs w:val="16"/>
                    <w:lang w:val="id-ID"/>
                  </w:rPr>
                  <w:t>;</w:t>
                </w:r>
              </w:p>
              <w:p w14:paraId="78EE32CE" w14:textId="7C546ACA" w:rsidR="00E71452" w:rsidRDefault="00E71452" w:rsidP="00E71452">
                <w:pPr>
                  <w:ind w:right="-1" w:firstLine="0"/>
                  <w:rPr>
                    <w:noProof/>
                    <w:sz w:val="16"/>
                    <w:szCs w:val="16"/>
                    <w:lang w:val="id-ID"/>
                  </w:rPr>
                </w:pPr>
                <w:r>
                  <w:rPr>
                    <w:noProof/>
                    <w:sz w:val="16"/>
                    <w:szCs w:val="16"/>
                  </w:rPr>
                  <w:t>Perbaikan</w:t>
                </w:r>
                <w:r w:rsidRPr="0040410E">
                  <w:rPr>
                    <w:noProof/>
                    <w:sz w:val="16"/>
                    <w:szCs w:val="16"/>
                    <w:lang w:val="id-ID"/>
                  </w:rPr>
                  <w:t xml:space="preserve"> </w:t>
                </w:r>
                <w:r>
                  <w:rPr>
                    <w:noProof/>
                    <w:sz w:val="16"/>
                    <w:szCs w:val="16"/>
                  </w:rPr>
                  <w:t xml:space="preserve">30 </w:t>
                </w:r>
                <w:r w:rsidR="00A42DBB">
                  <w:rPr>
                    <w:noProof/>
                    <w:sz w:val="16"/>
                    <w:szCs w:val="16"/>
                  </w:rPr>
                  <w:t>Februari 2023</w:t>
                </w:r>
                <w:r>
                  <w:rPr>
                    <w:noProof/>
                    <w:sz w:val="16"/>
                    <w:szCs w:val="16"/>
                    <w:lang w:val="id-ID"/>
                  </w:rPr>
                  <w:t>;</w:t>
                </w:r>
              </w:p>
              <w:p w14:paraId="65200909" w14:textId="3A02F2D8" w:rsidR="00E71452" w:rsidRDefault="00E71452" w:rsidP="00E71452">
                <w:pPr>
                  <w:ind w:right="-1" w:firstLine="0"/>
                  <w:rPr>
                    <w:noProof/>
                    <w:sz w:val="16"/>
                    <w:szCs w:val="16"/>
                    <w:lang w:val="id-ID"/>
                  </w:rPr>
                </w:pPr>
                <w:r>
                  <w:rPr>
                    <w:noProof/>
                    <w:sz w:val="16"/>
                    <w:szCs w:val="16"/>
                  </w:rPr>
                  <w:t>Diterima</w:t>
                </w:r>
                <w:r w:rsidRPr="0040410E">
                  <w:rPr>
                    <w:noProof/>
                    <w:sz w:val="16"/>
                    <w:szCs w:val="16"/>
                    <w:lang w:val="id-ID"/>
                  </w:rPr>
                  <w:t xml:space="preserve"> </w:t>
                </w:r>
                <w:r w:rsidR="00A42DBB">
                  <w:rPr>
                    <w:noProof/>
                    <w:sz w:val="16"/>
                    <w:szCs w:val="16"/>
                  </w:rPr>
                  <w:t>21 Maret</w:t>
                </w:r>
                <w:r>
                  <w:rPr>
                    <w:noProof/>
                    <w:sz w:val="16"/>
                    <w:szCs w:val="16"/>
                  </w:rPr>
                  <w:t xml:space="preserve"> 202</w:t>
                </w:r>
                <w:r w:rsidR="00A42DBB">
                  <w:rPr>
                    <w:noProof/>
                    <w:sz w:val="16"/>
                    <w:szCs w:val="16"/>
                  </w:rPr>
                  <w:t>3</w:t>
                </w:r>
                <w:r>
                  <w:rPr>
                    <w:noProof/>
                    <w:sz w:val="16"/>
                    <w:szCs w:val="16"/>
                    <w:lang w:val="id-ID"/>
                  </w:rPr>
                  <w:t>;</w:t>
                </w:r>
              </w:p>
              <w:p w14:paraId="19079662" w14:textId="3F750BFC" w:rsidR="00E71452" w:rsidRDefault="00E71452" w:rsidP="00E71452">
                <w:pPr>
                  <w:ind w:right="-1" w:firstLine="0"/>
                  <w:rPr>
                    <w:noProof/>
                    <w:sz w:val="16"/>
                    <w:szCs w:val="16"/>
                  </w:rPr>
                </w:pPr>
                <w:r>
                  <w:rPr>
                    <w:noProof/>
                    <w:sz w:val="16"/>
                    <w:szCs w:val="16"/>
                  </w:rPr>
                  <w:t>Tersedia online</w:t>
                </w:r>
                <w:r w:rsidRPr="006B0849">
                  <w:rPr>
                    <w:noProof/>
                    <w:sz w:val="16"/>
                    <w:szCs w:val="16"/>
                    <w:lang w:val="id-ID"/>
                  </w:rPr>
                  <w:t xml:space="preserve"> </w:t>
                </w:r>
                <w:r w:rsidR="00A42DBB">
                  <w:rPr>
                    <w:noProof/>
                    <w:sz w:val="16"/>
                    <w:szCs w:val="16"/>
                  </w:rPr>
                  <w:t>12</w:t>
                </w:r>
                <w:r>
                  <w:rPr>
                    <w:noProof/>
                    <w:sz w:val="16"/>
                    <w:szCs w:val="16"/>
                  </w:rPr>
                  <w:t xml:space="preserve"> </w:t>
                </w:r>
                <w:r w:rsidR="00A42DBB">
                  <w:rPr>
                    <w:noProof/>
                    <w:sz w:val="16"/>
                    <w:szCs w:val="16"/>
                  </w:rPr>
                  <w:t>April</w:t>
                </w:r>
                <w:r>
                  <w:rPr>
                    <w:noProof/>
                    <w:sz w:val="16"/>
                    <w:szCs w:val="16"/>
                  </w:rPr>
                  <w:t xml:space="preserve"> 202</w:t>
                </w:r>
                <w:r w:rsidR="00A42DBB">
                  <w:rPr>
                    <w:noProof/>
                    <w:sz w:val="16"/>
                    <w:szCs w:val="16"/>
                  </w:rPr>
                  <w:t>3</w:t>
                </w:r>
              </w:p>
            </w:sdtContent>
          </w:sdt>
          <w:p w14:paraId="57D33832" w14:textId="77777777" w:rsidR="00E71452" w:rsidRPr="00DA6BF6" w:rsidRDefault="00E71452" w:rsidP="0069569B">
            <w:pPr>
              <w:ind w:right="-1" w:firstLine="0"/>
              <w:rPr>
                <w:noProof/>
                <w:sz w:val="16"/>
                <w:szCs w:val="16"/>
              </w:rPr>
            </w:pPr>
          </w:p>
          <w:p w14:paraId="065C8224" w14:textId="77777777" w:rsidR="00CB003E" w:rsidRPr="00CB003E" w:rsidRDefault="00CB003E" w:rsidP="0069569B">
            <w:pPr>
              <w:ind w:right="-1" w:firstLine="0"/>
              <w:rPr>
                <w:noProof/>
                <w:sz w:val="16"/>
                <w:szCs w:val="16"/>
              </w:rPr>
            </w:pPr>
          </w:p>
          <w:p w14:paraId="25F9454B" w14:textId="39F48303" w:rsidR="00160DBB" w:rsidRPr="008E32FB" w:rsidRDefault="00DA6BF6" w:rsidP="0069569B">
            <w:pPr>
              <w:pBdr>
                <w:top w:val="single" w:sz="4" w:space="1" w:color="auto"/>
              </w:pBdr>
              <w:ind w:right="-1" w:firstLine="0"/>
              <w:rPr>
                <w:sz w:val="16"/>
                <w:szCs w:val="16"/>
              </w:rPr>
            </w:pPr>
            <w:r>
              <w:rPr>
                <w:sz w:val="16"/>
                <w:szCs w:val="16"/>
              </w:rPr>
              <w:t>Kata kunci</w:t>
            </w:r>
            <w:r w:rsidR="00160DBB" w:rsidRPr="00DA6BF6">
              <w:rPr>
                <w:sz w:val="16"/>
                <w:szCs w:val="16"/>
                <w:lang w:val="id-ID"/>
              </w:rPr>
              <w:t>:</w:t>
            </w:r>
            <w:r w:rsidR="008E32FB">
              <w:rPr>
                <w:sz w:val="16"/>
                <w:szCs w:val="16"/>
                <w:lang w:val="id-ID"/>
              </w:rPr>
              <w:t xml:space="preserve"> </w:t>
            </w:r>
          </w:p>
          <w:p w14:paraId="66E41A25" w14:textId="77777777" w:rsidR="00160DBB" w:rsidRDefault="00160DBB" w:rsidP="0069569B">
            <w:pPr>
              <w:ind w:right="-1" w:firstLine="0"/>
              <w:rPr>
                <w:iCs/>
                <w:sz w:val="16"/>
                <w:szCs w:val="16"/>
                <w:lang w:val="id-ID"/>
              </w:rPr>
            </w:pPr>
          </w:p>
          <w:sdt>
            <w:sdtPr>
              <w:rPr>
                <w:iCs/>
                <w:sz w:val="16"/>
                <w:szCs w:val="16"/>
              </w:rPr>
              <w:id w:val="1161825976"/>
              <w:placeholder>
                <w:docPart w:val="DefaultPlaceholder_-1854013440"/>
              </w:placeholder>
            </w:sdtPr>
            <w:sdtEndPr/>
            <w:sdtContent>
              <w:p w14:paraId="47126C17" w14:textId="63B0272B" w:rsidR="00894909" w:rsidRPr="008E32FB" w:rsidRDefault="008E32FB" w:rsidP="0069569B">
                <w:pPr>
                  <w:ind w:right="-1" w:firstLine="0"/>
                  <w:rPr>
                    <w:i/>
                    <w:iCs/>
                    <w:sz w:val="16"/>
                    <w:szCs w:val="16"/>
                  </w:rPr>
                </w:pPr>
                <w:r w:rsidRPr="008E32FB">
                  <w:rPr>
                    <w:i/>
                    <w:iCs/>
                    <w:sz w:val="16"/>
                    <w:szCs w:val="16"/>
                  </w:rPr>
                  <w:t>Return On Asset</w:t>
                </w:r>
              </w:p>
              <w:p w14:paraId="670C7E48" w14:textId="05C03D8E" w:rsidR="00DA6BF6" w:rsidRDefault="008E32FB" w:rsidP="0069569B">
                <w:pPr>
                  <w:ind w:right="-1" w:firstLine="0"/>
                  <w:rPr>
                    <w:iCs/>
                    <w:sz w:val="16"/>
                    <w:szCs w:val="16"/>
                  </w:rPr>
                </w:pPr>
                <w:r>
                  <w:rPr>
                    <w:iCs/>
                    <w:sz w:val="16"/>
                    <w:szCs w:val="16"/>
                  </w:rPr>
                  <w:t>Profitabilitas</w:t>
                </w:r>
              </w:p>
              <w:p w14:paraId="39554AB1" w14:textId="5DD083B9" w:rsidR="00DA6BF6" w:rsidRDefault="008E32FB" w:rsidP="0069569B">
                <w:pPr>
                  <w:ind w:right="-1" w:firstLine="0"/>
                  <w:rPr>
                    <w:iCs/>
                    <w:sz w:val="16"/>
                    <w:szCs w:val="16"/>
                  </w:rPr>
                </w:pPr>
                <w:r>
                  <w:rPr>
                    <w:iCs/>
                    <w:sz w:val="16"/>
                    <w:szCs w:val="16"/>
                  </w:rPr>
                  <w:t>Liabilitas</w:t>
                </w:r>
              </w:p>
              <w:p w14:paraId="235A3C41" w14:textId="30862DEB" w:rsidR="006059D8" w:rsidRDefault="006059D8" w:rsidP="0069569B">
                <w:pPr>
                  <w:ind w:right="-1" w:firstLine="0"/>
                  <w:rPr>
                    <w:iCs/>
                    <w:sz w:val="16"/>
                    <w:szCs w:val="16"/>
                  </w:rPr>
                </w:pPr>
                <w:r>
                  <w:rPr>
                    <w:iCs/>
                    <w:sz w:val="16"/>
                    <w:szCs w:val="16"/>
                  </w:rPr>
                  <w:t>Harga Saham</w:t>
                </w:r>
                <w:bookmarkStart w:id="0" w:name="_GoBack"/>
                <w:bookmarkEnd w:id="0"/>
              </w:p>
              <w:p w14:paraId="66AC9CC6" w14:textId="2F32AE50" w:rsidR="00DA6BF6" w:rsidRPr="00DA6BF6" w:rsidRDefault="00734B56" w:rsidP="0069569B">
                <w:pPr>
                  <w:ind w:right="-1" w:firstLine="0"/>
                  <w:rPr>
                    <w:iCs/>
                    <w:sz w:val="16"/>
                    <w:szCs w:val="16"/>
                  </w:rPr>
                </w:pPr>
              </w:p>
            </w:sdtContent>
          </w:sdt>
        </w:tc>
        <w:tc>
          <w:tcPr>
            <w:tcW w:w="6999" w:type="dxa"/>
            <w:tcBorders>
              <w:top w:val="single" w:sz="4" w:space="0" w:color="auto"/>
              <w:bottom w:val="single" w:sz="4" w:space="0" w:color="auto"/>
            </w:tcBorders>
          </w:tcPr>
          <w:p w14:paraId="070735AB" w14:textId="13D93892" w:rsidR="00BF513C" w:rsidRPr="008E32FB" w:rsidRDefault="00DA6BF6" w:rsidP="00BF513C">
            <w:pPr>
              <w:pStyle w:val="Abstract"/>
              <w:ind w:firstLine="0"/>
              <w:rPr>
                <w:sz w:val="24"/>
                <w:szCs w:val="24"/>
                <w:lang w:val="id-ID"/>
              </w:rPr>
            </w:pPr>
            <w:r w:rsidRPr="008E32FB">
              <w:rPr>
                <w:sz w:val="24"/>
                <w:szCs w:val="24"/>
              </w:rPr>
              <w:t>Abstrak</w:t>
            </w:r>
          </w:p>
          <w:p w14:paraId="0B8193DE" w14:textId="4F5EBB5F" w:rsidR="00851DBC" w:rsidRPr="008E32FB" w:rsidRDefault="00851DBC" w:rsidP="00070644">
            <w:pPr>
              <w:ind w:firstLine="0"/>
              <w:rPr>
                <w:sz w:val="24"/>
                <w:szCs w:val="24"/>
              </w:rPr>
            </w:pPr>
          </w:p>
          <w:p w14:paraId="3A856091" w14:textId="7731591F" w:rsidR="008E32FB" w:rsidRPr="008E32FB" w:rsidRDefault="00506F85" w:rsidP="008E32FB">
            <w:pPr>
              <w:rPr>
                <w:sz w:val="24"/>
                <w:szCs w:val="24"/>
              </w:rPr>
            </w:pPr>
            <w:r>
              <w:rPr>
                <w:sz w:val="24"/>
                <w:szCs w:val="24"/>
              </w:rPr>
              <w:t xml:space="preserve">   </w:t>
            </w:r>
            <w:r w:rsidR="002D51B0">
              <w:rPr>
                <w:sz w:val="24"/>
                <w:szCs w:val="24"/>
              </w:rPr>
              <w:t xml:space="preserve">Tujuan </w:t>
            </w:r>
            <w:r w:rsidR="002D51B0">
              <w:rPr>
                <w:sz w:val="24"/>
                <w:szCs w:val="24"/>
                <w:lang w:val="id-ID"/>
              </w:rPr>
              <w:t>riset</w:t>
            </w:r>
            <w:r w:rsidR="0082564D">
              <w:rPr>
                <w:sz w:val="24"/>
                <w:szCs w:val="24"/>
              </w:rPr>
              <w:t xml:space="preserve"> ini </w:t>
            </w:r>
            <w:r w:rsidR="005856FA">
              <w:rPr>
                <w:sz w:val="24"/>
                <w:szCs w:val="24"/>
              </w:rPr>
              <w:t>dapat membuktikan</w:t>
            </w:r>
            <w:r w:rsidR="008E32FB" w:rsidRPr="008E32FB">
              <w:rPr>
                <w:sz w:val="24"/>
                <w:szCs w:val="24"/>
              </w:rPr>
              <w:t xml:space="preserve"> pengaruh Return On Asset, Profitabilitas dan Liabilitas terhadap Harga Saham pada Perusahaan Sub sektor Makanan dan Minuman yang terdaftar di Bursa Efek Indonesia Periode 2018-2021. </w:t>
            </w:r>
          </w:p>
          <w:p w14:paraId="29D6711B" w14:textId="70F677BF" w:rsidR="008E32FB" w:rsidRPr="008E32FB" w:rsidRDefault="008E32FB" w:rsidP="008E32FB">
            <w:pPr>
              <w:rPr>
                <w:sz w:val="24"/>
                <w:szCs w:val="24"/>
              </w:rPr>
            </w:pPr>
            <w:r w:rsidRPr="008E32FB">
              <w:rPr>
                <w:sz w:val="24"/>
                <w:szCs w:val="24"/>
              </w:rPr>
              <w:tab/>
              <w:t>Sampel</w:t>
            </w:r>
            <w:r w:rsidR="00FB433D">
              <w:rPr>
                <w:sz w:val="24"/>
                <w:szCs w:val="24"/>
                <w:lang w:val="id-ID"/>
              </w:rPr>
              <w:t xml:space="preserve"> </w:t>
            </w:r>
            <w:r w:rsidR="00FB433D">
              <w:rPr>
                <w:sz w:val="24"/>
                <w:szCs w:val="24"/>
              </w:rPr>
              <w:t>di</w:t>
            </w:r>
            <w:r w:rsidR="00FB433D">
              <w:rPr>
                <w:sz w:val="24"/>
                <w:szCs w:val="24"/>
                <w:lang w:val="id-ID"/>
              </w:rPr>
              <w:t>pakai</w:t>
            </w:r>
            <w:r w:rsidR="00012871">
              <w:rPr>
                <w:sz w:val="24"/>
                <w:szCs w:val="24"/>
              </w:rPr>
              <w:t xml:space="preserve"> pada</w:t>
            </w:r>
            <w:r w:rsidR="002D51B0">
              <w:rPr>
                <w:sz w:val="24"/>
                <w:szCs w:val="24"/>
              </w:rPr>
              <w:t xml:space="preserve"> </w:t>
            </w:r>
            <w:r w:rsidR="00012871">
              <w:rPr>
                <w:sz w:val="24"/>
                <w:szCs w:val="24"/>
                <w:lang w:val="id-ID"/>
              </w:rPr>
              <w:t>pengkajia</w:t>
            </w:r>
            <w:r w:rsidR="00012871">
              <w:rPr>
                <w:sz w:val="24"/>
                <w:szCs w:val="24"/>
              </w:rPr>
              <w:t>n</w:t>
            </w:r>
            <w:r w:rsidR="002D51B0">
              <w:rPr>
                <w:sz w:val="24"/>
                <w:szCs w:val="24"/>
              </w:rPr>
              <w:t xml:space="preserve"> </w:t>
            </w:r>
            <w:r w:rsidR="00B36E25">
              <w:rPr>
                <w:sz w:val="24"/>
                <w:szCs w:val="24"/>
              </w:rPr>
              <w:t>yaitu</w:t>
            </w:r>
            <w:r w:rsidRPr="008E32FB">
              <w:rPr>
                <w:sz w:val="24"/>
                <w:szCs w:val="24"/>
              </w:rPr>
              <w:t xml:space="preserve"> perusaha</w:t>
            </w:r>
            <w:r w:rsidR="00F96A82">
              <w:rPr>
                <w:sz w:val="24"/>
                <w:szCs w:val="24"/>
              </w:rPr>
              <w:t>an sub sektor Makanan dan Minum</w:t>
            </w:r>
            <w:r w:rsidR="00D44D42">
              <w:rPr>
                <w:sz w:val="24"/>
                <w:szCs w:val="24"/>
              </w:rPr>
              <w:t>a</w:t>
            </w:r>
            <w:r w:rsidRPr="008E32FB">
              <w:rPr>
                <w:sz w:val="24"/>
                <w:szCs w:val="24"/>
              </w:rPr>
              <w:t xml:space="preserve">n yang terdaftar </w:t>
            </w:r>
            <w:r w:rsidR="00B36E25">
              <w:rPr>
                <w:sz w:val="24"/>
                <w:szCs w:val="24"/>
              </w:rPr>
              <w:t>pada</w:t>
            </w:r>
            <w:r w:rsidRPr="008E32FB">
              <w:rPr>
                <w:sz w:val="24"/>
                <w:szCs w:val="24"/>
              </w:rPr>
              <w:t xml:space="preserve"> Bursa Efek I</w:t>
            </w:r>
            <w:r w:rsidR="009154CC">
              <w:rPr>
                <w:sz w:val="24"/>
                <w:szCs w:val="24"/>
              </w:rPr>
              <w:t>ndonesia 2018-2021 memakai</w:t>
            </w:r>
            <w:r w:rsidR="003F1625">
              <w:rPr>
                <w:sz w:val="24"/>
                <w:szCs w:val="24"/>
              </w:rPr>
              <w:t xml:space="preserve"> </w:t>
            </w:r>
            <w:r w:rsidR="006E493B">
              <w:rPr>
                <w:sz w:val="24"/>
                <w:szCs w:val="24"/>
              </w:rPr>
              <w:t xml:space="preserve">teknik </w:t>
            </w:r>
            <w:r w:rsidR="003F1625" w:rsidRPr="006E493B">
              <w:rPr>
                <w:i/>
                <w:sz w:val="24"/>
                <w:szCs w:val="24"/>
              </w:rPr>
              <w:t>Purpos</w:t>
            </w:r>
            <w:r w:rsidR="00D44D42" w:rsidRPr="006E493B">
              <w:rPr>
                <w:i/>
                <w:sz w:val="24"/>
                <w:szCs w:val="24"/>
              </w:rPr>
              <w:t>i</w:t>
            </w:r>
            <w:r w:rsidR="003F1625" w:rsidRPr="006E493B">
              <w:rPr>
                <w:i/>
                <w:sz w:val="24"/>
                <w:szCs w:val="24"/>
              </w:rPr>
              <w:t>ve S</w:t>
            </w:r>
            <w:r w:rsidR="006E493B" w:rsidRPr="006E493B">
              <w:rPr>
                <w:i/>
                <w:sz w:val="24"/>
                <w:szCs w:val="24"/>
              </w:rPr>
              <w:t>u</w:t>
            </w:r>
            <w:r w:rsidR="003F1625" w:rsidRPr="006E493B">
              <w:rPr>
                <w:i/>
                <w:sz w:val="24"/>
                <w:szCs w:val="24"/>
              </w:rPr>
              <w:t>mpl</w:t>
            </w:r>
            <w:r w:rsidR="00D44D42" w:rsidRPr="006E493B">
              <w:rPr>
                <w:i/>
                <w:sz w:val="24"/>
                <w:szCs w:val="24"/>
              </w:rPr>
              <w:t>i</w:t>
            </w:r>
            <w:r w:rsidRPr="006E493B">
              <w:rPr>
                <w:i/>
                <w:sz w:val="24"/>
                <w:szCs w:val="24"/>
              </w:rPr>
              <w:t>ng</w:t>
            </w:r>
            <w:r w:rsidRPr="008E32FB">
              <w:rPr>
                <w:sz w:val="24"/>
                <w:szCs w:val="24"/>
              </w:rPr>
              <w:t xml:space="preserve"> maka data </w:t>
            </w:r>
            <w:r w:rsidR="006E493B">
              <w:rPr>
                <w:sz w:val="24"/>
                <w:szCs w:val="24"/>
              </w:rPr>
              <w:t xml:space="preserve">yang </w:t>
            </w:r>
            <w:r w:rsidRPr="008E32FB">
              <w:rPr>
                <w:sz w:val="24"/>
                <w:szCs w:val="24"/>
              </w:rPr>
              <w:t xml:space="preserve">didapatkan 16 perusahaan. </w:t>
            </w:r>
            <w:r w:rsidR="00B36E25">
              <w:rPr>
                <w:sz w:val="24"/>
                <w:szCs w:val="24"/>
              </w:rPr>
              <w:t xml:space="preserve">Kemudian </w:t>
            </w:r>
            <w:r w:rsidR="009154CC">
              <w:rPr>
                <w:sz w:val="24"/>
                <w:szCs w:val="24"/>
              </w:rPr>
              <w:t xml:space="preserve"> analisa data memakai</w:t>
            </w:r>
            <w:r w:rsidRPr="008E32FB">
              <w:rPr>
                <w:sz w:val="24"/>
                <w:szCs w:val="24"/>
              </w:rPr>
              <w:t xml:space="preserve"> Software SPSS Versi 25 dan Microsoft Excel. </w:t>
            </w:r>
          </w:p>
          <w:p w14:paraId="051266FF" w14:textId="604D0F0E" w:rsidR="00A33297" w:rsidRPr="00CB003E" w:rsidRDefault="003F1625" w:rsidP="009F4913">
            <w:r>
              <w:rPr>
                <w:sz w:val="24"/>
                <w:szCs w:val="24"/>
              </w:rPr>
              <w:t xml:space="preserve"> </w:t>
            </w:r>
            <w:r>
              <w:rPr>
                <w:sz w:val="24"/>
                <w:szCs w:val="24"/>
              </w:rPr>
              <w:tab/>
              <w:t>Ketentuan</w:t>
            </w:r>
            <w:r w:rsidR="0086546C">
              <w:rPr>
                <w:sz w:val="24"/>
                <w:szCs w:val="24"/>
              </w:rPr>
              <w:t xml:space="preserve"> </w:t>
            </w:r>
            <w:r w:rsidR="0086546C">
              <w:rPr>
                <w:sz w:val="24"/>
                <w:szCs w:val="24"/>
                <w:lang w:val="id-ID"/>
              </w:rPr>
              <w:t>riset</w:t>
            </w:r>
            <w:r w:rsidR="009154CC">
              <w:rPr>
                <w:sz w:val="24"/>
                <w:szCs w:val="24"/>
              </w:rPr>
              <w:t xml:space="preserve"> secara parsial membuktik</w:t>
            </w:r>
            <w:r w:rsidR="009F4913">
              <w:rPr>
                <w:sz w:val="24"/>
                <w:szCs w:val="24"/>
              </w:rPr>
              <w:t>a</w:t>
            </w:r>
            <w:r w:rsidR="009154CC">
              <w:rPr>
                <w:sz w:val="24"/>
                <w:szCs w:val="24"/>
              </w:rPr>
              <w:t>n</w:t>
            </w:r>
            <w:r w:rsidR="008E32FB" w:rsidRPr="008E32FB">
              <w:rPr>
                <w:sz w:val="24"/>
                <w:szCs w:val="24"/>
              </w:rPr>
              <w:t xml:space="preserve"> bahwa Profitabilitas</w:t>
            </w:r>
            <w:r>
              <w:rPr>
                <w:sz w:val="24"/>
                <w:szCs w:val="24"/>
              </w:rPr>
              <w:t xml:space="preserve"> memperoleh</w:t>
            </w:r>
            <w:r w:rsidR="000821DF">
              <w:rPr>
                <w:sz w:val="24"/>
                <w:szCs w:val="24"/>
              </w:rPr>
              <w:t xml:space="preserve"> </w:t>
            </w:r>
            <w:r w:rsidR="000821DF" w:rsidRPr="00427B57">
              <w:rPr>
                <w:rFonts w:eastAsia="Calibri"/>
                <w:bCs/>
                <w:color w:val="000000"/>
                <w:sz w:val="24"/>
                <w:szCs w:val="24"/>
              </w:rPr>
              <w:t xml:space="preserve"> </w:t>
            </w:r>
            <w:r w:rsidR="00506F85" w:rsidRPr="00427B57">
              <w:rPr>
                <w:rFonts w:eastAsia="Calibri"/>
                <w:bCs/>
                <w:color w:val="010205"/>
                <w:sz w:val="24"/>
                <w:szCs w:val="24"/>
              </w:rPr>
              <w:t xml:space="preserve">0.059 &gt; 0.05 </w:t>
            </w:r>
            <w:r>
              <w:rPr>
                <w:sz w:val="24"/>
                <w:szCs w:val="24"/>
              </w:rPr>
              <w:t>hing</w:t>
            </w:r>
            <w:r w:rsidR="00FA26D8">
              <w:rPr>
                <w:sz w:val="24"/>
                <w:szCs w:val="24"/>
              </w:rPr>
              <w:t>g</w:t>
            </w:r>
            <w:r>
              <w:rPr>
                <w:sz w:val="24"/>
                <w:szCs w:val="24"/>
              </w:rPr>
              <w:t>a</w:t>
            </w:r>
            <w:r w:rsidR="000821DF">
              <w:rPr>
                <w:sz w:val="24"/>
                <w:szCs w:val="24"/>
              </w:rPr>
              <w:t xml:space="preserve"> </w:t>
            </w:r>
            <w:r w:rsidR="008E32FB" w:rsidRPr="008E32FB">
              <w:rPr>
                <w:sz w:val="24"/>
                <w:szCs w:val="24"/>
              </w:rPr>
              <w:t>tidak berpengaruh terhadap</w:t>
            </w:r>
            <w:r>
              <w:rPr>
                <w:sz w:val="24"/>
                <w:szCs w:val="24"/>
              </w:rPr>
              <w:t xml:space="preserve"> harga saham, sedangk</w:t>
            </w:r>
            <w:r w:rsidR="000F0032">
              <w:rPr>
                <w:sz w:val="24"/>
                <w:szCs w:val="24"/>
              </w:rPr>
              <w:t>a</w:t>
            </w:r>
            <w:r>
              <w:rPr>
                <w:sz w:val="24"/>
                <w:szCs w:val="24"/>
              </w:rPr>
              <w:t>n variab</w:t>
            </w:r>
            <w:r w:rsidR="009F4913">
              <w:rPr>
                <w:sz w:val="24"/>
                <w:szCs w:val="24"/>
              </w:rPr>
              <w:t>el</w:t>
            </w:r>
            <w:r w:rsidR="008E32FB" w:rsidRPr="008E32FB">
              <w:rPr>
                <w:sz w:val="24"/>
                <w:szCs w:val="24"/>
              </w:rPr>
              <w:t xml:space="preserve"> Return On Asset </w:t>
            </w:r>
            <w:r w:rsidR="00FB433D">
              <w:rPr>
                <w:sz w:val="24"/>
                <w:szCs w:val="24"/>
                <w:lang w:val="id-ID"/>
              </w:rPr>
              <w:t xml:space="preserve">diperoleh </w:t>
            </w:r>
            <w:r w:rsidR="00506F85" w:rsidRPr="00427B57">
              <w:rPr>
                <w:rFonts w:eastAsia="Calibri"/>
                <w:bCs/>
                <w:color w:val="000000"/>
                <w:sz w:val="24"/>
                <w:szCs w:val="24"/>
              </w:rPr>
              <w:t xml:space="preserve">0.010 &lt; 0.05 </w:t>
            </w:r>
            <w:r w:rsidR="00506F85" w:rsidRPr="008E32FB">
              <w:rPr>
                <w:sz w:val="24"/>
                <w:szCs w:val="24"/>
              </w:rPr>
              <w:t xml:space="preserve"> </w:t>
            </w:r>
            <w:r w:rsidR="00FB433D">
              <w:rPr>
                <w:sz w:val="24"/>
                <w:szCs w:val="24"/>
                <w:lang w:val="id-ID"/>
              </w:rPr>
              <w:t>hingga</w:t>
            </w:r>
            <w:r w:rsidR="00B36E25">
              <w:rPr>
                <w:sz w:val="24"/>
                <w:szCs w:val="24"/>
              </w:rPr>
              <w:t xml:space="preserve"> be</w:t>
            </w:r>
            <w:r w:rsidR="009F4913">
              <w:rPr>
                <w:sz w:val="24"/>
                <w:szCs w:val="24"/>
              </w:rPr>
              <w:t>r</w:t>
            </w:r>
            <w:r w:rsidR="00FB433D">
              <w:rPr>
                <w:sz w:val="24"/>
                <w:szCs w:val="24"/>
              </w:rPr>
              <w:t>pengaruh signifik</w:t>
            </w:r>
            <w:r w:rsidR="000F0032">
              <w:rPr>
                <w:sz w:val="24"/>
                <w:szCs w:val="24"/>
              </w:rPr>
              <w:t>a</w:t>
            </w:r>
            <w:r w:rsidR="00FB433D">
              <w:rPr>
                <w:sz w:val="24"/>
                <w:szCs w:val="24"/>
              </w:rPr>
              <w:t>n terh</w:t>
            </w:r>
            <w:r w:rsidR="000F0032">
              <w:rPr>
                <w:sz w:val="24"/>
                <w:szCs w:val="24"/>
              </w:rPr>
              <w:t>a</w:t>
            </w:r>
            <w:r w:rsidR="00506F85">
              <w:rPr>
                <w:sz w:val="24"/>
                <w:szCs w:val="24"/>
              </w:rPr>
              <w:t xml:space="preserve">dap harga saham </w:t>
            </w:r>
            <w:r w:rsidR="008E32FB" w:rsidRPr="008E32FB">
              <w:rPr>
                <w:sz w:val="24"/>
                <w:szCs w:val="24"/>
              </w:rPr>
              <w:t xml:space="preserve">dan Liabilitas </w:t>
            </w:r>
            <w:r w:rsidR="00FB433D">
              <w:rPr>
                <w:sz w:val="24"/>
                <w:szCs w:val="24"/>
              </w:rPr>
              <w:t>diperoleh</w:t>
            </w:r>
            <w:r w:rsidR="00506F85">
              <w:rPr>
                <w:sz w:val="24"/>
                <w:szCs w:val="24"/>
              </w:rPr>
              <w:t xml:space="preserve"> </w:t>
            </w:r>
            <w:r w:rsidR="00506F85" w:rsidRPr="00427B57">
              <w:rPr>
                <w:rFonts w:eastAsia="Calibri"/>
                <w:bCs/>
                <w:color w:val="000000"/>
                <w:sz w:val="24"/>
                <w:szCs w:val="24"/>
              </w:rPr>
              <w:t>0.019 &lt; 0.05</w:t>
            </w:r>
            <w:r w:rsidR="00FB433D">
              <w:rPr>
                <w:rFonts w:eastAsia="Calibri"/>
                <w:bCs/>
                <w:color w:val="000000"/>
                <w:sz w:val="24"/>
                <w:szCs w:val="24"/>
              </w:rPr>
              <w:t xml:space="preserve"> </w:t>
            </w:r>
            <w:r w:rsidR="00FB433D">
              <w:rPr>
                <w:rFonts w:eastAsia="Calibri"/>
                <w:bCs/>
                <w:color w:val="000000"/>
                <w:sz w:val="24"/>
                <w:szCs w:val="24"/>
                <w:lang w:val="id-ID"/>
              </w:rPr>
              <w:t>hingga</w:t>
            </w:r>
            <w:r w:rsidR="00506F85">
              <w:rPr>
                <w:rFonts w:eastAsia="Calibri"/>
                <w:bCs/>
                <w:color w:val="000000"/>
                <w:sz w:val="24"/>
                <w:szCs w:val="24"/>
              </w:rPr>
              <w:t xml:space="preserve"> </w:t>
            </w:r>
            <w:r w:rsidR="008E32FB" w:rsidRPr="008E32FB">
              <w:rPr>
                <w:sz w:val="24"/>
                <w:szCs w:val="24"/>
              </w:rPr>
              <w:t>berpengaruh signifikan</w:t>
            </w:r>
            <w:r w:rsidR="009154CC">
              <w:rPr>
                <w:sz w:val="24"/>
                <w:szCs w:val="24"/>
              </w:rPr>
              <w:t xml:space="preserve"> terhadap harga sa</w:t>
            </w:r>
            <w:r w:rsidR="00FB433D">
              <w:rPr>
                <w:sz w:val="24"/>
                <w:szCs w:val="24"/>
              </w:rPr>
              <w:t>ham, dan ketentuan penelitian s</w:t>
            </w:r>
            <w:r w:rsidR="000F0032">
              <w:rPr>
                <w:sz w:val="24"/>
                <w:szCs w:val="24"/>
              </w:rPr>
              <w:t>e</w:t>
            </w:r>
            <w:r w:rsidR="009154CC">
              <w:rPr>
                <w:sz w:val="24"/>
                <w:szCs w:val="24"/>
              </w:rPr>
              <w:t>cara simult</w:t>
            </w:r>
            <w:r w:rsidR="009F4913">
              <w:rPr>
                <w:sz w:val="24"/>
                <w:szCs w:val="24"/>
              </w:rPr>
              <w:t>a</w:t>
            </w:r>
            <w:r w:rsidR="00FB433D">
              <w:rPr>
                <w:sz w:val="24"/>
                <w:szCs w:val="24"/>
              </w:rPr>
              <w:t>n menunjuk</w:t>
            </w:r>
            <w:r w:rsidR="00187526">
              <w:rPr>
                <w:sz w:val="24"/>
                <w:szCs w:val="24"/>
              </w:rPr>
              <w:t>k</w:t>
            </w:r>
            <w:r w:rsidR="00FB433D">
              <w:rPr>
                <w:sz w:val="24"/>
                <w:szCs w:val="24"/>
              </w:rPr>
              <w:t xml:space="preserve">an </w:t>
            </w:r>
            <w:r w:rsidR="00FB433D">
              <w:rPr>
                <w:sz w:val="24"/>
                <w:szCs w:val="24"/>
                <w:lang w:val="id-ID"/>
              </w:rPr>
              <w:t>maka</w:t>
            </w:r>
            <w:r w:rsidR="008E32FB" w:rsidRPr="008E32FB">
              <w:rPr>
                <w:sz w:val="24"/>
                <w:szCs w:val="24"/>
              </w:rPr>
              <w:t xml:space="preserve"> Return On Asset, Pro</w:t>
            </w:r>
            <w:r w:rsidR="009154CC">
              <w:rPr>
                <w:sz w:val="24"/>
                <w:szCs w:val="24"/>
              </w:rPr>
              <w:t>fitabilitas dan Liabilitas berp</w:t>
            </w:r>
            <w:r w:rsidR="000F0032">
              <w:rPr>
                <w:sz w:val="24"/>
                <w:szCs w:val="24"/>
              </w:rPr>
              <w:t>e</w:t>
            </w:r>
            <w:r w:rsidR="008E32FB" w:rsidRPr="008E32FB">
              <w:rPr>
                <w:sz w:val="24"/>
                <w:szCs w:val="24"/>
              </w:rPr>
              <w:t>ngaruh terhadap harga saham.</w:t>
            </w:r>
            <w:r w:rsidR="008E32FB">
              <w:t xml:space="preserve"> </w:t>
            </w:r>
            <w:r w:rsidR="00CB003E">
              <w:t xml:space="preserve"> </w:t>
            </w:r>
          </w:p>
        </w:tc>
      </w:tr>
    </w:tbl>
    <w:p w14:paraId="0B86FC85" w14:textId="0CA759DB" w:rsidR="00720953" w:rsidRPr="002C5F05" w:rsidRDefault="00DA6BF6" w:rsidP="0059707C">
      <w:pPr>
        <w:pStyle w:val="Heading1"/>
        <w:rPr>
          <w:b/>
          <w:sz w:val="24"/>
        </w:rPr>
      </w:pPr>
      <w:r w:rsidRPr="002C5F05">
        <w:rPr>
          <w:b/>
          <w:sz w:val="24"/>
        </w:rPr>
        <w:t>Pendahuluan</w:t>
      </w:r>
    </w:p>
    <w:p w14:paraId="5B719064" w14:textId="78A7B583" w:rsidR="001C7881" w:rsidRPr="002C5F05" w:rsidRDefault="009922F3" w:rsidP="001C7881">
      <w:pPr>
        <w:rPr>
          <w:rStyle w:val="Strong"/>
          <w:b w:val="0"/>
          <w:sz w:val="24"/>
        </w:rPr>
      </w:pPr>
      <w:r w:rsidRPr="009922F3">
        <w:rPr>
          <w:rStyle w:val="Strong"/>
          <w:b w:val="0"/>
          <w:sz w:val="24"/>
        </w:rPr>
        <w:t>P</w:t>
      </w:r>
      <w:r w:rsidR="00F95D5B">
        <w:rPr>
          <w:rStyle w:val="Strong"/>
          <w:b w:val="0"/>
          <w:sz w:val="24"/>
        </w:rPr>
        <w:t>asar modal yaitu kegiatan p</w:t>
      </w:r>
      <w:r w:rsidRPr="009922F3">
        <w:rPr>
          <w:rStyle w:val="Strong"/>
          <w:b w:val="0"/>
          <w:sz w:val="24"/>
        </w:rPr>
        <w:t>erdagangan sekuritas, penawaran umum perdana, perusahaan publik, sekuritas yang diterbitkan, perusahaan yang berurusan dengan sekuritas, dan profesi terkait</w:t>
      </w:r>
      <w:r w:rsidR="001C7881" w:rsidRPr="002C5F05">
        <w:rPr>
          <w:rStyle w:val="Strong"/>
          <w:b w:val="0"/>
          <w:sz w:val="24"/>
        </w:rPr>
        <w:t xml:space="preserve">. Jelas bahwa </w:t>
      </w:r>
      <w:r w:rsidR="00DC5006">
        <w:rPr>
          <w:rStyle w:val="Strong"/>
          <w:b w:val="0"/>
          <w:sz w:val="24"/>
        </w:rPr>
        <w:t>p</w:t>
      </w:r>
      <w:r w:rsidR="00DC5006" w:rsidRPr="00DC5006">
        <w:rPr>
          <w:rStyle w:val="Strong"/>
          <w:b w:val="0"/>
          <w:sz w:val="24"/>
        </w:rPr>
        <w:t xml:space="preserve">ara profesional investasi berkumpul di pasar saham. </w:t>
      </w:r>
      <w:r w:rsidR="001C7881" w:rsidRPr="002C5F05">
        <w:rPr>
          <w:rStyle w:val="Strong"/>
          <w:b w:val="0"/>
          <w:sz w:val="24"/>
        </w:rPr>
        <w:t>atau mereka yang memiliki kelebihan uang, dimana media yang digunakan dalam berinteraksi berupa saham, efek atau surat berharga yang dapat diperjual belikan dengan harapan menambah modal suatu perusahaan dan memberi keuntungan bagi yang menanamkan modal.</w:t>
      </w:r>
    </w:p>
    <w:p w14:paraId="2EBD371A" w14:textId="7D385244" w:rsidR="001C7881" w:rsidRPr="002C5F05" w:rsidRDefault="001C7881" w:rsidP="001C7881">
      <w:pPr>
        <w:rPr>
          <w:rStyle w:val="Strong"/>
          <w:b w:val="0"/>
          <w:sz w:val="24"/>
        </w:rPr>
      </w:pPr>
      <w:r w:rsidRPr="002C5F05">
        <w:rPr>
          <w:rStyle w:val="Strong"/>
          <w:b w:val="0"/>
          <w:sz w:val="24"/>
        </w:rPr>
        <w:t xml:space="preserve"> pengembalian aset akan memperhitu</w:t>
      </w:r>
      <w:r w:rsidR="00DC5006">
        <w:rPr>
          <w:rStyle w:val="Strong"/>
          <w:b w:val="0"/>
          <w:sz w:val="24"/>
        </w:rPr>
        <w:t>ngkan semua operasi bisnis, itu ialah rasio dapat</w:t>
      </w:r>
      <w:r w:rsidRPr="002C5F05">
        <w:rPr>
          <w:rStyle w:val="Strong"/>
          <w:b w:val="0"/>
          <w:sz w:val="24"/>
        </w:rPr>
        <w:t xml:space="preserve"> menilai </w:t>
      </w:r>
      <w:r w:rsidR="00DC5006">
        <w:rPr>
          <w:rStyle w:val="Strong"/>
          <w:b w:val="0"/>
          <w:sz w:val="24"/>
        </w:rPr>
        <w:t>potensi keuntung</w:t>
      </w:r>
      <w:r w:rsidR="000F0032">
        <w:rPr>
          <w:rStyle w:val="Strong"/>
          <w:b w:val="0"/>
          <w:sz w:val="24"/>
        </w:rPr>
        <w:t>a</w:t>
      </w:r>
      <w:r w:rsidR="00DC5006">
        <w:rPr>
          <w:rStyle w:val="Strong"/>
          <w:b w:val="0"/>
          <w:sz w:val="24"/>
        </w:rPr>
        <w:t xml:space="preserve">n bisnis. Rasio profitabilitas </w:t>
      </w:r>
      <w:r w:rsidRPr="002C5F05">
        <w:rPr>
          <w:rStyle w:val="Strong"/>
          <w:b w:val="0"/>
          <w:sz w:val="24"/>
        </w:rPr>
        <w:t xml:space="preserve">disebut tingkat pengembalian aset digunakan untuk mengevaluasi proporsi laba </w:t>
      </w:r>
      <w:r w:rsidR="00DC5006">
        <w:rPr>
          <w:rStyle w:val="Strong"/>
          <w:b w:val="0"/>
          <w:sz w:val="24"/>
        </w:rPr>
        <w:t>yang telah direalisasikan perus</w:t>
      </w:r>
      <w:r w:rsidR="00623529">
        <w:rPr>
          <w:rStyle w:val="Strong"/>
          <w:b w:val="0"/>
          <w:sz w:val="24"/>
        </w:rPr>
        <w:t>a</w:t>
      </w:r>
      <w:r w:rsidRPr="002C5F05">
        <w:rPr>
          <w:rStyle w:val="Strong"/>
          <w:b w:val="0"/>
          <w:sz w:val="24"/>
        </w:rPr>
        <w:t>haan dalam bentuk sumber daya atau total aset. sehingga bisa diperoleh presentase atas efisiensi suatu perusahaan dalam mengolah asset.</w:t>
      </w:r>
    </w:p>
    <w:p w14:paraId="2BF7B411" w14:textId="418118F7" w:rsidR="001C7881" w:rsidRPr="002C5F05" w:rsidRDefault="001C7881" w:rsidP="001C7881">
      <w:pPr>
        <w:rPr>
          <w:rStyle w:val="Strong"/>
          <w:b w:val="0"/>
          <w:sz w:val="24"/>
        </w:rPr>
      </w:pPr>
      <w:r w:rsidRPr="002C5F05">
        <w:rPr>
          <w:rStyle w:val="Strong"/>
          <w:b w:val="0"/>
          <w:sz w:val="24"/>
        </w:rPr>
        <w:lastRenderedPageBreak/>
        <w:t>Profitabilitas adalah Kemampuan untuk</w:t>
      </w:r>
      <w:r w:rsidR="00DC5006">
        <w:rPr>
          <w:rStyle w:val="Strong"/>
          <w:b w:val="0"/>
          <w:sz w:val="24"/>
        </w:rPr>
        <w:t xml:space="preserve"> menghasilkan uang (Profit) pada</w:t>
      </w:r>
      <w:r w:rsidRPr="002C5F05">
        <w:rPr>
          <w:rStyle w:val="Strong"/>
          <w:b w:val="0"/>
          <w:sz w:val="24"/>
        </w:rPr>
        <w:t xml:space="preserve"> p</w:t>
      </w:r>
      <w:r w:rsidR="00DC5006">
        <w:rPr>
          <w:rStyle w:val="Strong"/>
          <w:b w:val="0"/>
          <w:sz w:val="24"/>
        </w:rPr>
        <w:t>enghasilan (Earnings) berk</w:t>
      </w:r>
      <w:r w:rsidR="000F0032">
        <w:rPr>
          <w:rStyle w:val="Strong"/>
          <w:b w:val="0"/>
          <w:sz w:val="24"/>
        </w:rPr>
        <w:t>a</w:t>
      </w:r>
      <w:r w:rsidR="00DC5006">
        <w:rPr>
          <w:rStyle w:val="Strong"/>
          <w:b w:val="0"/>
          <w:sz w:val="24"/>
        </w:rPr>
        <w:t>it pada penju</w:t>
      </w:r>
      <w:r w:rsidR="000F0032">
        <w:rPr>
          <w:rStyle w:val="Strong"/>
          <w:b w:val="0"/>
          <w:sz w:val="24"/>
        </w:rPr>
        <w:t>a</w:t>
      </w:r>
      <w:r w:rsidR="00DC5006">
        <w:rPr>
          <w:rStyle w:val="Strong"/>
          <w:b w:val="0"/>
          <w:sz w:val="24"/>
        </w:rPr>
        <w:t>lan, mod</w:t>
      </w:r>
      <w:r w:rsidR="000F0032">
        <w:rPr>
          <w:rStyle w:val="Strong"/>
          <w:b w:val="0"/>
          <w:sz w:val="24"/>
        </w:rPr>
        <w:t>a</w:t>
      </w:r>
      <w:r w:rsidR="00DC5006">
        <w:rPr>
          <w:rStyle w:val="Strong"/>
          <w:b w:val="0"/>
          <w:sz w:val="24"/>
        </w:rPr>
        <w:t>l, d</w:t>
      </w:r>
      <w:r w:rsidR="000F0032">
        <w:rPr>
          <w:rStyle w:val="Strong"/>
          <w:b w:val="0"/>
          <w:sz w:val="24"/>
        </w:rPr>
        <w:t>a</w:t>
      </w:r>
      <w:r w:rsidRPr="002C5F05">
        <w:rPr>
          <w:rStyle w:val="Strong"/>
          <w:b w:val="0"/>
          <w:sz w:val="24"/>
        </w:rPr>
        <w:t>n ekuitas dibandingkan dengan menggunakan kelompok rasio berdasarkan metrik tertentu. Rasio ini dapat digunakan untuk menunjukkan efisiensi perusahaan. Dari sudut pandang seorang investor, salah satu indikasi utama yang digunakan untuk mengevaluasi potensi masa depan perusahaan adalah pertumbuhan keuangan. Hal ini diperhatikan agar investor bias mengetahui sejauh mana perusahaan mampu mengembalikan keuntungan atas investasi yang diberikan.</w:t>
      </w:r>
    </w:p>
    <w:p w14:paraId="58C3BEED" w14:textId="77777777" w:rsidR="001C7881" w:rsidRPr="002C5F05" w:rsidRDefault="001C7881" w:rsidP="001C7881">
      <w:pPr>
        <w:rPr>
          <w:rStyle w:val="Strong"/>
          <w:b w:val="0"/>
          <w:sz w:val="24"/>
        </w:rPr>
      </w:pPr>
      <w:r w:rsidRPr="002C5F05">
        <w:rPr>
          <w:rStyle w:val="Strong"/>
          <w:b w:val="0"/>
          <w:sz w:val="24"/>
        </w:rPr>
        <w:t>Kewajiban adalah kewajiban yang harus dipenuhi oleh bisnis dalam bentuk pembayaran uang kepada pihak ketiga.</w:t>
      </w:r>
    </w:p>
    <w:p w14:paraId="006194F6" w14:textId="02614A48" w:rsidR="0059707C" w:rsidRPr="002C5F05" w:rsidRDefault="001C7881" w:rsidP="001C7881">
      <w:pPr>
        <w:rPr>
          <w:b/>
          <w:sz w:val="24"/>
        </w:rPr>
      </w:pPr>
      <w:r w:rsidRPr="002C5F05">
        <w:rPr>
          <w:rStyle w:val="Strong"/>
          <w:b w:val="0"/>
          <w:sz w:val="24"/>
        </w:rPr>
        <w:t xml:space="preserve">Saham adalah alat pasar modal yang dapat memberikan margin keuntungan yang besar kepada investor, yang membuatnya sangat dicari oleh investor. Harga saham adalah jumlah yang dibebankan perusahaan kepada pihak luar yang ingin membeli sahamnya. </w:t>
      </w:r>
      <w:r w:rsidR="00DC5006" w:rsidRPr="00DC5006">
        <w:rPr>
          <w:rStyle w:val="Strong"/>
          <w:b w:val="0"/>
          <w:sz w:val="24"/>
        </w:rPr>
        <w:t>Penawaran dan permintaan saham mempengaruhi berapa banyak perusahaan membayar sahamnya, yang mungkin naik atau turun.</w:t>
      </w:r>
    </w:p>
    <w:p w14:paraId="54922D91" w14:textId="43DFD35C" w:rsidR="00BF30C0" w:rsidRPr="002C5F05" w:rsidRDefault="00DA6BF6" w:rsidP="00BF30C0">
      <w:pPr>
        <w:pStyle w:val="Heading1"/>
        <w:rPr>
          <w:b/>
          <w:sz w:val="24"/>
        </w:rPr>
      </w:pPr>
      <w:r w:rsidRPr="002C5F05">
        <w:rPr>
          <w:b/>
          <w:sz w:val="24"/>
        </w:rPr>
        <w:t>Tinjauan Pustaka</w:t>
      </w:r>
    </w:p>
    <w:p w14:paraId="702E4BB9" w14:textId="78B5AF42" w:rsidR="0059707C" w:rsidRPr="002C5F05" w:rsidRDefault="006D0987" w:rsidP="0059707C">
      <w:pPr>
        <w:ind w:firstLine="0"/>
        <w:rPr>
          <w:b/>
          <w:bCs/>
          <w:i/>
          <w:sz w:val="24"/>
        </w:rPr>
      </w:pPr>
      <w:r w:rsidRPr="002C5F05">
        <w:rPr>
          <w:b/>
          <w:bCs/>
          <w:i/>
          <w:sz w:val="24"/>
          <w:lang w:val="id-ID"/>
        </w:rPr>
        <w:t>R</w:t>
      </w:r>
      <w:r w:rsidRPr="002C5F05">
        <w:rPr>
          <w:b/>
          <w:bCs/>
          <w:i/>
          <w:sz w:val="24"/>
        </w:rPr>
        <w:t>eturn On Asset</w:t>
      </w:r>
    </w:p>
    <w:p w14:paraId="4F1AA290" w14:textId="08A60DC4" w:rsidR="0059707C" w:rsidRPr="00CA34FB" w:rsidRDefault="0059707C" w:rsidP="00CA34FB">
      <w:pPr>
        <w:tabs>
          <w:tab w:val="left" w:pos="540"/>
        </w:tabs>
        <w:ind w:firstLine="450"/>
        <w:rPr>
          <w:sz w:val="24"/>
        </w:rPr>
      </w:pPr>
      <w:r w:rsidRPr="00C11B78">
        <w:rPr>
          <w:lang w:val="id-ID"/>
        </w:rPr>
        <w:tab/>
      </w:r>
      <w:r w:rsidR="00012871">
        <w:rPr>
          <w:sz w:val="24"/>
        </w:rPr>
        <w:t>R</w:t>
      </w:r>
      <w:r w:rsidR="004110FA">
        <w:rPr>
          <w:sz w:val="24"/>
          <w:lang w:val="id-ID"/>
        </w:rPr>
        <w:t>asio</w:t>
      </w:r>
      <w:r w:rsidR="00012871">
        <w:rPr>
          <w:sz w:val="24"/>
          <w:lang w:val="id-ID"/>
        </w:rPr>
        <w:t xml:space="preserve"> me</w:t>
      </w:r>
      <w:r w:rsidR="00012871">
        <w:rPr>
          <w:sz w:val="24"/>
        </w:rPr>
        <w:t>mperkirakan</w:t>
      </w:r>
      <w:r w:rsidR="00012871">
        <w:rPr>
          <w:sz w:val="24"/>
          <w:lang w:val="id-ID"/>
        </w:rPr>
        <w:t xml:space="preserve"> k</w:t>
      </w:r>
      <w:r w:rsidR="00012871">
        <w:rPr>
          <w:sz w:val="24"/>
        </w:rPr>
        <w:t>emampuan</w:t>
      </w:r>
      <w:r w:rsidR="00B067C8">
        <w:rPr>
          <w:sz w:val="24"/>
          <w:lang w:val="id-ID"/>
        </w:rPr>
        <w:t xml:space="preserve"> perusahaan</w:t>
      </w:r>
      <w:r w:rsidR="00B067C8">
        <w:rPr>
          <w:sz w:val="24"/>
        </w:rPr>
        <w:t xml:space="preserve"> akan</w:t>
      </w:r>
      <w:r w:rsidR="00B067C8">
        <w:rPr>
          <w:sz w:val="24"/>
          <w:lang w:val="id-ID"/>
        </w:rPr>
        <w:t xml:space="preserve"> men</w:t>
      </w:r>
      <w:r w:rsidR="00B067C8">
        <w:rPr>
          <w:sz w:val="24"/>
        </w:rPr>
        <w:t>jadikan</w:t>
      </w:r>
      <w:r w:rsidR="00CA34FB" w:rsidRPr="00CA34FB">
        <w:rPr>
          <w:sz w:val="24"/>
          <w:lang w:val="id-ID"/>
        </w:rPr>
        <w:t xml:space="preserve"> laba mela</w:t>
      </w:r>
      <w:r w:rsidR="004110FA">
        <w:rPr>
          <w:sz w:val="24"/>
          <w:lang w:val="id-ID"/>
        </w:rPr>
        <w:t>lui penggunaan sumbe</w:t>
      </w:r>
      <w:r w:rsidR="00012871">
        <w:rPr>
          <w:sz w:val="24"/>
          <w:lang w:val="id-ID"/>
        </w:rPr>
        <w:t>r day</w:t>
      </w:r>
      <w:r w:rsidR="000F0032">
        <w:rPr>
          <w:sz w:val="24"/>
        </w:rPr>
        <w:t>a</w:t>
      </w:r>
      <w:r w:rsidR="00CA34FB" w:rsidRPr="00CA34FB">
        <w:rPr>
          <w:sz w:val="24"/>
          <w:lang w:val="id-ID"/>
        </w:rPr>
        <w:t>nya secara efisien.</w:t>
      </w:r>
    </w:p>
    <w:p w14:paraId="5EF9669A" w14:textId="01BE444C" w:rsidR="00914DA5" w:rsidRPr="002C5F05" w:rsidRDefault="00914DA5" w:rsidP="00CA34FB">
      <w:pPr>
        <w:ind w:firstLine="450"/>
        <w:rPr>
          <w:bCs/>
          <w:sz w:val="24"/>
        </w:rPr>
      </w:pPr>
      <w:r w:rsidRPr="002C5F05">
        <w:rPr>
          <w:bCs/>
          <w:sz w:val="24"/>
        </w:rPr>
        <w:t xml:space="preserve">Menurut Christian </w:t>
      </w:r>
      <w:r w:rsidR="007165BD" w:rsidRPr="002C5F05">
        <w:rPr>
          <w:sz w:val="24"/>
          <w:szCs w:val="24"/>
          <w:shd w:val="clear" w:color="auto" w:fill="FFFFFF"/>
        </w:rPr>
        <w:fldChar w:fldCharType="begin" w:fldLock="1"/>
      </w:r>
      <w:r w:rsidR="007165BD" w:rsidRPr="002C5F05">
        <w:rPr>
          <w:sz w:val="24"/>
          <w:szCs w:val="24"/>
          <w:shd w:val="clear" w:color="auto" w:fill="FFFFFF"/>
        </w:rPr>
        <w:instrText>ADDIN CSL_CITATION {"citationItems":[{"id":"ITEM-1","itemData":{"author":[{"dropping-particle":"","family":"Wijaya","given":"Vinsen","non-dropping-particle":"","parse-names":false,"suffix":""},{"dropping-particle":"","family":"Santosa","given":"Sonny","non-dropping-particle":"","parse-names":false,"suffix":""}],"container-title":"Proisiding: Ekonomi dan Bisnis","id":"ITEM-1","issue":"2","issued":{"date-parts":[["2022"]]},"page":"970-982","title":"Pengaruh Profil Resiko, Good Corporate Governance, Rentabilitas, Dan Permodalan (Capital) Terhadap Tingkat Kesehatan PT Bank Jago Tbk","type":"article-journal","volume":"2"},"uris":["http://www.mendeley.com/documents/?uuid=1816b18b-f6d4-4fa9-ba55-c72287c83b44"]}],"mendeley":{"formattedCitation":"(Wijaya &amp; Santosa, 2022)","manualFormatting":"(dalam Wijaya &amp; Santosa 2022)","plainTextFormattedCitation":"(Wijaya &amp; Santosa, 2022)","previouslyFormattedCitation":"(Wijaya &amp; Santosa, 2022)"},"properties":{"noteIndex":0},"schema":"https://github.com/citation-style-language/schema/raw/master/csl-citation.json"}</w:instrText>
      </w:r>
      <w:r w:rsidR="007165BD" w:rsidRPr="002C5F05">
        <w:rPr>
          <w:sz w:val="24"/>
          <w:szCs w:val="24"/>
          <w:shd w:val="clear" w:color="auto" w:fill="FFFFFF"/>
        </w:rPr>
        <w:fldChar w:fldCharType="separate"/>
      </w:r>
      <w:r w:rsidR="007165BD" w:rsidRPr="002C5F05">
        <w:rPr>
          <w:noProof/>
          <w:sz w:val="24"/>
          <w:szCs w:val="24"/>
          <w:shd w:val="clear" w:color="auto" w:fill="FFFFFF"/>
        </w:rPr>
        <w:t>(dalam Wijaya &amp; Santosa 2022)</w:t>
      </w:r>
      <w:r w:rsidR="007165BD" w:rsidRPr="002C5F05">
        <w:rPr>
          <w:sz w:val="24"/>
          <w:szCs w:val="24"/>
          <w:shd w:val="clear" w:color="auto" w:fill="FFFFFF"/>
        </w:rPr>
        <w:fldChar w:fldCharType="end"/>
      </w:r>
      <w:r w:rsidR="007165BD" w:rsidRPr="002C5F05">
        <w:rPr>
          <w:sz w:val="32"/>
          <w:szCs w:val="24"/>
          <w:shd w:val="clear" w:color="auto" w:fill="FFFFFF"/>
        </w:rPr>
        <w:t xml:space="preserve"> </w:t>
      </w:r>
      <w:r w:rsidRPr="002C5F05">
        <w:rPr>
          <w:bCs/>
          <w:sz w:val="24"/>
        </w:rPr>
        <w:t xml:space="preserve">dalam jurnal Ekonomi dan Bisnis, menyatakan bahwa: </w:t>
      </w:r>
      <w:r w:rsidR="00CA34FB">
        <w:rPr>
          <w:bCs/>
          <w:sz w:val="24"/>
        </w:rPr>
        <w:t xml:space="preserve">ROA </w:t>
      </w:r>
      <w:r w:rsidR="00CA34FB" w:rsidRPr="00CA34FB">
        <w:rPr>
          <w:bCs/>
          <w:sz w:val="24"/>
          <w:lang w:val="id-ID"/>
        </w:rPr>
        <w:t>mengevaluasi potensi perusahaan untuk menghasilkan pendapatan masa depan yang stabil.</w:t>
      </w:r>
    </w:p>
    <w:p w14:paraId="1671CC75" w14:textId="46035BC3" w:rsidR="006D0987" w:rsidRPr="002C5F05" w:rsidRDefault="006D0987" w:rsidP="00914DA5">
      <w:pPr>
        <w:ind w:firstLine="450"/>
        <w:rPr>
          <w:bCs/>
          <w:sz w:val="24"/>
        </w:rPr>
      </w:pPr>
      <w:r w:rsidRPr="002C5F05">
        <w:rPr>
          <w:bCs/>
          <w:sz w:val="24"/>
          <w:lang w:val="id-ID"/>
        </w:rPr>
        <w:t xml:space="preserve">Menurut  Parameswari </w:t>
      </w:r>
      <w:r w:rsidR="00914DA5" w:rsidRPr="002C5F05">
        <w:rPr>
          <w:sz w:val="24"/>
          <w:szCs w:val="24"/>
          <w:shd w:val="clear" w:color="auto" w:fill="FFFFFF"/>
        </w:rPr>
        <w:fldChar w:fldCharType="begin" w:fldLock="1"/>
      </w:r>
      <w:r w:rsidR="00914DA5" w:rsidRPr="002C5F05">
        <w:rPr>
          <w:sz w:val="24"/>
          <w:szCs w:val="24"/>
          <w:shd w:val="clear" w:color="auto" w:fill="FFFFFF"/>
        </w:rPr>
        <w:instrText>ADDIN CSL_CITATION {"citationItems":[{"id":"ITEM-1","itemData":{"author":[{"dropping-particle":"","family":"Fransisca","given":"Monica","non-dropping-particle":"","parse-names":false,"suffix":""},{"dropping-particle":"","family":"Parameswari","given":"Rinintha","non-dropping-particle":"","parse-names":false,"suffix":""}],"container-title":"NIKAMABI: Jurnal Ekonomi dan Bisnis","id":"ITEM-1","issue":"2","issued":{"date-parts":[["2022"]]},"page":"1-9","title":"Pengaruh Profitabilitas , Leverage , Dan Ukuran Perusahaan Terhadap Nilai Perusahaan Subsektor Telekomunikasi Yang Terdaftar Di Bursa Efek Indonesia Periode 2017-2021","type":"article-journal","volume":"1"},"uris":["http://www.mendeley.com/documents/?uuid=165823e7-b726-4621-982a-79e43fd7a78e"]}],"mendeley":{"formattedCitation":"(Fransisca &amp; Parameswari, 2022)","manualFormatting":"(dalam Fransisca &amp; Parameswari, 2022)","plainTextFormattedCitation":"(Fransisca &amp; Parameswari, 2022)","previouslyFormattedCitation":"(Fransisca &amp; Parameswari, 2022)"},"properties":{"noteIndex":0},"schema":"https://github.com/citation-style-language/schema/raw/master/csl-citation.json"}</w:instrText>
      </w:r>
      <w:r w:rsidR="00914DA5" w:rsidRPr="002C5F05">
        <w:rPr>
          <w:sz w:val="24"/>
          <w:szCs w:val="24"/>
          <w:shd w:val="clear" w:color="auto" w:fill="FFFFFF"/>
        </w:rPr>
        <w:fldChar w:fldCharType="separate"/>
      </w:r>
      <w:r w:rsidR="00914DA5" w:rsidRPr="002C5F05">
        <w:rPr>
          <w:noProof/>
          <w:sz w:val="24"/>
          <w:szCs w:val="24"/>
          <w:shd w:val="clear" w:color="auto" w:fill="FFFFFF"/>
        </w:rPr>
        <w:t>(dalam Fransisca &amp; Parameswari, 2022)</w:t>
      </w:r>
      <w:r w:rsidR="00914DA5" w:rsidRPr="002C5F05">
        <w:rPr>
          <w:sz w:val="24"/>
          <w:szCs w:val="24"/>
          <w:shd w:val="clear" w:color="auto" w:fill="FFFFFF"/>
        </w:rPr>
        <w:fldChar w:fldCharType="end"/>
      </w:r>
      <w:r w:rsidR="00914DA5" w:rsidRPr="002C5F05">
        <w:rPr>
          <w:bCs/>
          <w:sz w:val="24"/>
          <w:lang w:val="id-ID"/>
        </w:rPr>
        <w:t xml:space="preserve"> </w:t>
      </w:r>
      <w:r w:rsidRPr="002C5F05">
        <w:rPr>
          <w:bCs/>
          <w:sz w:val="24"/>
          <w:lang w:val="id-ID"/>
        </w:rPr>
        <w:t>dalam jurnal Ekonom</w:t>
      </w:r>
      <w:r w:rsidR="0086546C" w:rsidRPr="002C5F05">
        <w:rPr>
          <w:bCs/>
          <w:sz w:val="24"/>
          <w:lang w:val="id-ID"/>
        </w:rPr>
        <w:t>i dan Bisnis, menyampaikan</w:t>
      </w:r>
      <w:r w:rsidRPr="002C5F05">
        <w:rPr>
          <w:bCs/>
          <w:sz w:val="24"/>
          <w:lang w:val="id-ID"/>
        </w:rPr>
        <w:t xml:space="preserve"> bahwa</w:t>
      </w:r>
      <w:r w:rsidRPr="002C5F05">
        <w:rPr>
          <w:bCs/>
          <w:sz w:val="24"/>
        </w:rPr>
        <w:t xml:space="preserve">: </w:t>
      </w:r>
      <w:r w:rsidRPr="002C5F05">
        <w:rPr>
          <w:bCs/>
          <w:sz w:val="24"/>
          <w:lang w:val="id-ID"/>
        </w:rPr>
        <w:t xml:space="preserve">Pengertian </w:t>
      </w:r>
      <w:r w:rsidRPr="002C5F05">
        <w:rPr>
          <w:bCs/>
          <w:i/>
          <w:sz w:val="24"/>
          <w:lang w:val="id-ID"/>
        </w:rPr>
        <w:t>Return On Asset</w:t>
      </w:r>
      <w:r w:rsidRPr="002C5F05">
        <w:rPr>
          <w:bCs/>
          <w:sz w:val="24"/>
          <w:lang w:val="id-ID"/>
        </w:rPr>
        <w:t xml:space="preserve"> merupakan </w:t>
      </w:r>
      <w:r w:rsidR="00CA34FB" w:rsidRPr="00CA34FB">
        <w:rPr>
          <w:bCs/>
          <w:sz w:val="24"/>
          <w:lang w:val="id-ID"/>
        </w:rPr>
        <w:t>Rasio ini mendasarkan penentuan laba atas aset. Jika angka ROA semakin tinggi, maka keadaan perusahaan dianggap membaik.</w:t>
      </w:r>
    </w:p>
    <w:p w14:paraId="5B692794" w14:textId="668B95D4" w:rsidR="006D0987" w:rsidRPr="002C5F05" w:rsidRDefault="00914DA5" w:rsidP="002C5F05">
      <w:pPr>
        <w:ind w:firstLine="450"/>
        <w:rPr>
          <w:bCs/>
          <w:sz w:val="24"/>
        </w:rPr>
      </w:pPr>
      <w:r w:rsidRPr="002C5F05">
        <w:rPr>
          <w:bCs/>
          <w:sz w:val="24"/>
        </w:rPr>
        <w:t xml:space="preserve">Menurut Sutrisno </w:t>
      </w:r>
      <w:r w:rsidRPr="002C5F05">
        <w:rPr>
          <w:sz w:val="24"/>
        </w:rPr>
        <w:fldChar w:fldCharType="begin" w:fldLock="1"/>
      </w:r>
      <w:r w:rsidRPr="002C5F05">
        <w:rPr>
          <w:sz w:val="24"/>
        </w:rPr>
        <w:instrText>ADDIN CSL_CITATION {"citationItems":[{"id":"ITEM-1","itemData":{"author":[{"dropping-particle":"","family":"Satria","given":"Rita","non-dropping-particle":"","parse-names":false,"suffix":""}],"id":"ITEM-1","issue":"2","issued":{"date-parts":[["2022"]]},"page":"440-447","title":"PENGARUH CURRENT RATIO ( CR ) DAN DEBT TO EQUITY RATIO ( DER ) TERHADAP RETURN ON ASSET ( ROA ) PADA PT MAYORA INDAH TBK","type":"article-journal","volume":"5"},"uris":["http://www.mendeley.com/documents/?uuid=7c28894e-b054-4074-bc3b-35abf5a4d099"]}],"mendeley":{"formattedCitation":"(Satria, 2022)","manualFormatting":"(dalam Satria, 2022)","plainTextFormattedCitation":"(Satria, 2022)","previouslyFormattedCitation":"(Satria, 2022)"},"properties":{"noteIndex":0},"schema":"https://github.com/citation-style-language/schema/raw/master/csl-citation.json"}</w:instrText>
      </w:r>
      <w:r w:rsidRPr="002C5F05">
        <w:rPr>
          <w:sz w:val="24"/>
        </w:rPr>
        <w:fldChar w:fldCharType="separate"/>
      </w:r>
      <w:r w:rsidRPr="002C5F05">
        <w:rPr>
          <w:noProof/>
          <w:sz w:val="24"/>
        </w:rPr>
        <w:t>(dalam Satria, 2022)</w:t>
      </w:r>
      <w:r w:rsidRPr="002C5F05">
        <w:rPr>
          <w:sz w:val="24"/>
        </w:rPr>
        <w:fldChar w:fldCharType="end"/>
      </w:r>
      <w:r w:rsidRPr="002C5F05">
        <w:rPr>
          <w:bCs/>
          <w:sz w:val="24"/>
        </w:rPr>
        <w:t xml:space="preserve"> </w:t>
      </w:r>
      <w:r w:rsidR="0086546C" w:rsidRPr="002C5F05">
        <w:rPr>
          <w:bCs/>
          <w:sz w:val="24"/>
        </w:rPr>
        <w:t>menya</w:t>
      </w:r>
      <w:r w:rsidR="0086546C" w:rsidRPr="002C5F05">
        <w:rPr>
          <w:bCs/>
          <w:sz w:val="24"/>
          <w:lang w:val="id-ID"/>
        </w:rPr>
        <w:t>mpaikan</w:t>
      </w:r>
      <w:r w:rsidRPr="002C5F05">
        <w:rPr>
          <w:bCs/>
          <w:sz w:val="24"/>
        </w:rPr>
        <w:t xml:space="preserve"> bahwa: </w:t>
      </w:r>
      <w:r w:rsidR="00F20457" w:rsidRPr="00F20457">
        <w:rPr>
          <w:bCs/>
          <w:sz w:val="24"/>
        </w:rPr>
        <w:t>Pengembalian Aset, sering dikenal sebagai profitabilitas ekonomi, adalah ukuran kapasitas perusahaan untuk menghasilkan uang dari semua asetnya. Laba diperoleh dalam hal ini adalah EBIT atau laba sebelum bunga dan pajak</w:t>
      </w:r>
      <w:r w:rsidR="00F20457">
        <w:rPr>
          <w:bCs/>
          <w:sz w:val="24"/>
        </w:rPr>
        <w:t>.</w:t>
      </w:r>
    </w:p>
    <w:p w14:paraId="4BDB4168" w14:textId="298ADC6E" w:rsidR="0059707C" w:rsidRPr="002C5F05" w:rsidRDefault="007359B2" w:rsidP="0059707C">
      <w:pPr>
        <w:ind w:firstLine="0"/>
        <w:rPr>
          <w:b/>
          <w:bCs/>
          <w:sz w:val="24"/>
          <w:szCs w:val="24"/>
        </w:rPr>
      </w:pPr>
      <w:r w:rsidRPr="002C5F05">
        <w:rPr>
          <w:b/>
          <w:bCs/>
          <w:sz w:val="24"/>
          <w:szCs w:val="24"/>
        </w:rPr>
        <w:t>Profitabilitas</w:t>
      </w:r>
    </w:p>
    <w:p w14:paraId="5F6AEB0D" w14:textId="32BE3B09" w:rsidR="007359B2" w:rsidRPr="002C5F05" w:rsidRDefault="007359B2" w:rsidP="00BC6FC9">
      <w:pPr>
        <w:tabs>
          <w:tab w:val="left" w:pos="450"/>
        </w:tabs>
        <w:ind w:firstLine="540"/>
        <w:rPr>
          <w:sz w:val="24"/>
          <w:szCs w:val="24"/>
          <w:lang w:val="id-ID"/>
        </w:rPr>
      </w:pPr>
      <w:r w:rsidRPr="002C5F05">
        <w:rPr>
          <w:sz w:val="24"/>
          <w:szCs w:val="24"/>
          <w:lang w:val="id-ID"/>
        </w:rPr>
        <w:t xml:space="preserve">Menurut Agleintan </w:t>
      </w:r>
      <w:r w:rsidR="00914DA5" w:rsidRPr="002C5F05">
        <w:rPr>
          <w:sz w:val="24"/>
          <w:szCs w:val="24"/>
          <w:shd w:val="clear" w:color="auto" w:fill="FFFFFF"/>
        </w:rPr>
        <w:fldChar w:fldCharType="begin" w:fldLock="1"/>
      </w:r>
      <w:r w:rsidR="00914DA5" w:rsidRPr="002C5F05">
        <w:rPr>
          <w:sz w:val="24"/>
          <w:szCs w:val="24"/>
          <w:shd w:val="clear" w:color="auto" w:fill="FFFFFF"/>
        </w:rPr>
        <w:instrText>ADDIN CSL_CITATION {"citationItems":[{"id":"ITEM-1","itemData":{"abstract":"Penelitian dilakukan guna melihat pengaruh kebijakan deviden, kebijakan hutang, keputusan investasi dan profitabilitas terhadap nilai perusahaan. Semua variabel itu di proaksikan pakai DPR, DER, PER, ROE dan PBV. Penulis memakai data sekunder yang didapatkan melalui situs BEI berwujud laporan keuangan tahunan selama tahun 2017-2019. Riset memakai metode kuantitatif serta menggunakan sampel dari 10 perusahaan selama periode tiga tahun. Sampel ditentukan memakai purposive sampling yang sudah melengkapi kriteria penentuan sampel. Data dianalisis memakai regresi linier berganda yang dibantu oleh aplikasi SPSS26. Dari uji parsial didapatkan hasil jika nilai perusahaan tidak terpengaruh secara signifikan oleh kebijakan dividen dan hutang, sementara keputusan investasi dan profitabilitas berpengaruh signifikan terhadap nilai perusahaan. Dalam uji simultan diperoleh hasil bahwa ke-4 variabel independen berpengaruh signifikan terhadap nilai perusahaan.","author":[{"dropping-particle":"","family":"Setiabudi","given":"Andi","non-dropping-particle":"","parse-names":false,"suffix":""},{"dropping-particle":"","family":"Fung","given":"Tjong Se","non-dropping-particle":"","parse-names":false,"suffix":""}],"container-title":"Jurnal Penelitian Ekonomi dan Bisnis","id":"ITEM-1","issue":"2","issued":{"date-parts":[["2022"]]},"page":"27-40","title":"Pengaruh Kebijakan Deviden, Kebijakan Hutang, Keputusan Investasi Dan Profitabilitas Terhadap Nilai Perusahaan Makanan &amp; Minuman 2017-2019","type":"article-journal","volume":"1"},"uris":["http://www.mendeley.com/documents/?uuid=c5639bd2-4b3e-40cd-a644-2ac861a2cdd2"]}],"mendeley":{"formattedCitation":"(Setiabudi &amp; Fung, 2022)","plainTextFormattedCitation":"(Setiabudi &amp; Fung, 2022)","previouslyFormattedCitation":"(Setiabudi &amp; Fung, 2022)"},"properties":{"noteIndex":0},"schema":"https://github.com/citation-style-language/schema/raw/master/csl-citation.json"}</w:instrText>
      </w:r>
      <w:r w:rsidR="00914DA5" w:rsidRPr="002C5F05">
        <w:rPr>
          <w:sz w:val="24"/>
          <w:szCs w:val="24"/>
          <w:shd w:val="clear" w:color="auto" w:fill="FFFFFF"/>
        </w:rPr>
        <w:fldChar w:fldCharType="separate"/>
      </w:r>
      <w:r w:rsidR="00914DA5" w:rsidRPr="002C5F05">
        <w:rPr>
          <w:noProof/>
          <w:sz w:val="24"/>
          <w:szCs w:val="24"/>
          <w:shd w:val="clear" w:color="auto" w:fill="FFFFFF"/>
        </w:rPr>
        <w:t>(Setiabudi &amp; Fung, 2022)</w:t>
      </w:r>
      <w:r w:rsidR="00914DA5" w:rsidRPr="002C5F05">
        <w:rPr>
          <w:sz w:val="24"/>
          <w:szCs w:val="24"/>
          <w:shd w:val="clear" w:color="auto" w:fill="FFFFFF"/>
        </w:rPr>
        <w:fldChar w:fldCharType="end"/>
      </w:r>
      <w:r w:rsidR="00914DA5" w:rsidRPr="002C5F05">
        <w:rPr>
          <w:sz w:val="24"/>
          <w:szCs w:val="24"/>
          <w:lang w:val="id-ID"/>
        </w:rPr>
        <w:t xml:space="preserve"> </w:t>
      </w:r>
      <w:r w:rsidRPr="002C5F05">
        <w:rPr>
          <w:sz w:val="24"/>
          <w:szCs w:val="24"/>
          <w:lang w:val="id-ID"/>
        </w:rPr>
        <w:t>dalam jurnal Ekonomi dan Bisnis, menyatakan bahwa:</w:t>
      </w:r>
    </w:p>
    <w:p w14:paraId="1DE8DF88" w14:textId="5B1867DC" w:rsidR="0059707C" w:rsidRPr="002C5F05" w:rsidRDefault="007359B2" w:rsidP="007359B2">
      <w:pPr>
        <w:ind w:firstLine="0"/>
        <w:rPr>
          <w:sz w:val="24"/>
          <w:szCs w:val="24"/>
          <w:lang w:val="id-ID"/>
        </w:rPr>
      </w:pPr>
      <w:r w:rsidRPr="002C5F05">
        <w:rPr>
          <w:sz w:val="24"/>
          <w:szCs w:val="24"/>
          <w:lang w:val="id-ID"/>
        </w:rPr>
        <w:t xml:space="preserve">Profitabilitas  ialah  </w:t>
      </w:r>
      <w:r w:rsidR="00F20457" w:rsidRPr="00F20457">
        <w:rPr>
          <w:sz w:val="24"/>
          <w:szCs w:val="24"/>
          <w:lang w:val="id-ID"/>
        </w:rPr>
        <w:t>rasio untuk menentukan seberapa banyak perusahaan dapat menggunakan semua sumber dayanya secara menguntungkan, termasuk modal.</w:t>
      </w:r>
    </w:p>
    <w:p w14:paraId="0C87599F" w14:textId="04191071" w:rsidR="007359B2" w:rsidRPr="00D72171" w:rsidRDefault="007359B2" w:rsidP="00BC6FC9">
      <w:pPr>
        <w:ind w:firstLine="540"/>
        <w:rPr>
          <w:sz w:val="24"/>
          <w:szCs w:val="24"/>
        </w:rPr>
      </w:pPr>
      <w:r w:rsidRPr="002C5F05">
        <w:rPr>
          <w:sz w:val="24"/>
          <w:szCs w:val="24"/>
          <w:lang w:val="id-ID"/>
        </w:rPr>
        <w:t xml:space="preserve">Menurut Irham  Fahmi </w:t>
      </w:r>
      <w:r w:rsidR="00914DA5" w:rsidRPr="002C5F05">
        <w:rPr>
          <w:color w:val="000000"/>
          <w:sz w:val="24"/>
          <w:szCs w:val="24"/>
        </w:rPr>
        <w:fldChar w:fldCharType="begin" w:fldLock="1"/>
      </w:r>
      <w:r w:rsidR="00914DA5" w:rsidRPr="002C5F05">
        <w:rPr>
          <w:color w:val="000000"/>
          <w:sz w:val="24"/>
          <w:szCs w:val="24"/>
        </w:rPr>
        <w:instrText>ADDIN CSL_CITATION {"citationItems":[{"id":"ITEM-1","itemData":{"author":[{"dropping-particle":"","family":"Ariska","given":"Maya","non-dropping-particle":"","parse-names":false,"suffix":""},{"dropping-particle":"","family":"Fahru","given":"Muhammad","non-dropping-particle":"","parse-names":false,"suffix":""},{"dropping-particle":"","family":"Kusuma","given":"Jaka Wijaya","non-dropping-particle":"","parse-names":false,"suffix":""}],"id":"ITEM-1","issue":"01","issued":{"date-parts":[["2020"]]},"title":"Leverage , Ukuran Perusahaan dan Profitabilitas dan Pengaruhnya Terhadap Tax Avoidance Pada Perusahaan Sektor Pertambangan di Bursa Efek Indonesia Tahun 2014-2019 Leverage , Ukuran Perusahaan dan Profitabilitas dan Pengaruhnya Terhadap Tax Avoidance Pada Perusahaan Sektor Pertambangan di Bursa Efek Indonesia Tahun","type":"article-journal","volume":"01"},"uris":["http://www.mendeley.com/documents/?uuid=17d2210d-b459-4f1d-b110-f31e0b0b2806"]}],"mendeley":{"formattedCitation":"(Ariska et al., 2020)","manualFormatting":"(dalam Ariska et al., 2020)","plainTextFormattedCitation":"(Ariska et al., 2020)","previouslyFormattedCitation":"(Ariska et al., 2020)"},"properties":{"noteIndex":0},"schema":"https://github.com/citation-style-language/schema/raw/master/csl-citation.json"}</w:instrText>
      </w:r>
      <w:r w:rsidR="00914DA5" w:rsidRPr="002C5F05">
        <w:rPr>
          <w:color w:val="000000"/>
          <w:sz w:val="24"/>
          <w:szCs w:val="24"/>
        </w:rPr>
        <w:fldChar w:fldCharType="separate"/>
      </w:r>
      <w:r w:rsidR="00914DA5" w:rsidRPr="002C5F05">
        <w:rPr>
          <w:noProof/>
          <w:color w:val="000000"/>
          <w:sz w:val="24"/>
          <w:szCs w:val="24"/>
        </w:rPr>
        <w:t>(dalam Ariska et al., 2020)</w:t>
      </w:r>
      <w:r w:rsidR="00914DA5" w:rsidRPr="002C5F05">
        <w:rPr>
          <w:color w:val="000000"/>
          <w:sz w:val="24"/>
          <w:szCs w:val="24"/>
        </w:rPr>
        <w:fldChar w:fldCharType="end"/>
      </w:r>
      <w:r w:rsidR="00914DA5" w:rsidRPr="002C5F05">
        <w:rPr>
          <w:color w:val="000000"/>
          <w:sz w:val="24"/>
          <w:szCs w:val="24"/>
        </w:rPr>
        <w:t xml:space="preserve"> </w:t>
      </w:r>
      <w:r w:rsidR="001640AF" w:rsidRPr="002C5F05">
        <w:rPr>
          <w:sz w:val="24"/>
          <w:szCs w:val="24"/>
          <w:lang w:val="id-ID"/>
        </w:rPr>
        <w:t>menyampaikan</w:t>
      </w:r>
      <w:r w:rsidR="00D72171">
        <w:rPr>
          <w:sz w:val="24"/>
          <w:szCs w:val="24"/>
        </w:rPr>
        <w:t>:</w:t>
      </w:r>
    </w:p>
    <w:p w14:paraId="6197220C" w14:textId="5C32FF15" w:rsidR="006810A3" w:rsidRPr="002C5F05" w:rsidRDefault="00EB5409" w:rsidP="00914DA5">
      <w:pPr>
        <w:ind w:firstLine="0"/>
        <w:rPr>
          <w:bCs/>
          <w:sz w:val="24"/>
          <w:szCs w:val="24"/>
          <w:lang w:val="id-ID"/>
        </w:rPr>
      </w:pPr>
      <w:r>
        <w:rPr>
          <w:bCs/>
          <w:sz w:val="24"/>
          <w:szCs w:val="24"/>
          <w:lang w:val="id-ID"/>
        </w:rPr>
        <w:t>Rasio profitabilit</w:t>
      </w:r>
      <w:r>
        <w:rPr>
          <w:bCs/>
          <w:sz w:val="24"/>
          <w:szCs w:val="24"/>
        </w:rPr>
        <w:t>s</w:t>
      </w:r>
      <w:r w:rsidR="00F20457">
        <w:rPr>
          <w:bCs/>
          <w:sz w:val="24"/>
          <w:szCs w:val="24"/>
          <w:lang w:val="id-ID"/>
        </w:rPr>
        <w:t>s</w:t>
      </w:r>
      <w:r w:rsidR="00012871">
        <w:rPr>
          <w:bCs/>
          <w:sz w:val="24"/>
          <w:szCs w:val="24"/>
          <w:lang w:val="id-ID"/>
        </w:rPr>
        <w:t xml:space="preserve"> </w:t>
      </w:r>
      <w:r w:rsidR="00D72171">
        <w:rPr>
          <w:bCs/>
          <w:sz w:val="24"/>
          <w:szCs w:val="24"/>
        </w:rPr>
        <w:t>akan</w:t>
      </w:r>
      <w:r w:rsidR="00012871">
        <w:rPr>
          <w:bCs/>
          <w:sz w:val="24"/>
          <w:szCs w:val="24"/>
          <w:lang w:val="id-ID"/>
        </w:rPr>
        <w:t xml:space="preserve"> me</w:t>
      </w:r>
      <w:r w:rsidR="00012871">
        <w:rPr>
          <w:bCs/>
          <w:sz w:val="24"/>
          <w:szCs w:val="24"/>
        </w:rPr>
        <w:t>mperkirakan</w:t>
      </w:r>
      <w:r w:rsidR="006810A3" w:rsidRPr="002C5F05">
        <w:rPr>
          <w:bCs/>
          <w:sz w:val="24"/>
          <w:szCs w:val="24"/>
          <w:lang w:val="id-ID"/>
        </w:rPr>
        <w:t xml:space="preserve"> efisiensi manaj</w:t>
      </w:r>
      <w:r w:rsidR="00012871">
        <w:rPr>
          <w:bCs/>
          <w:sz w:val="24"/>
          <w:szCs w:val="24"/>
          <w:lang w:val="id-ID"/>
        </w:rPr>
        <w:t>erial se</w:t>
      </w:r>
      <w:r w:rsidR="00012871">
        <w:rPr>
          <w:bCs/>
          <w:sz w:val="24"/>
          <w:szCs w:val="24"/>
        </w:rPr>
        <w:t>laku</w:t>
      </w:r>
      <w:r w:rsidR="00012871">
        <w:rPr>
          <w:bCs/>
          <w:sz w:val="24"/>
          <w:szCs w:val="24"/>
          <w:lang w:val="id-ID"/>
        </w:rPr>
        <w:t xml:space="preserve"> </w:t>
      </w:r>
      <w:r w:rsidR="00012871">
        <w:rPr>
          <w:bCs/>
          <w:sz w:val="24"/>
          <w:szCs w:val="24"/>
        </w:rPr>
        <w:t>totalit</w:t>
      </w:r>
      <w:r w:rsidR="000F0032">
        <w:rPr>
          <w:bCs/>
          <w:sz w:val="24"/>
          <w:szCs w:val="24"/>
        </w:rPr>
        <w:t>a</w:t>
      </w:r>
      <w:r w:rsidR="00012871">
        <w:rPr>
          <w:bCs/>
          <w:sz w:val="24"/>
          <w:szCs w:val="24"/>
        </w:rPr>
        <w:t>s</w:t>
      </w:r>
      <w:r w:rsidR="006810A3" w:rsidRPr="002C5F05">
        <w:rPr>
          <w:bCs/>
          <w:sz w:val="24"/>
          <w:szCs w:val="24"/>
          <w:lang w:val="id-ID"/>
        </w:rPr>
        <w:t>, melihat besarnya margin laba sebanding de</w:t>
      </w:r>
      <w:r w:rsidR="00F20457">
        <w:rPr>
          <w:bCs/>
          <w:sz w:val="24"/>
          <w:szCs w:val="24"/>
          <w:lang w:val="id-ID"/>
        </w:rPr>
        <w:t>ngan penjualan dan investasi. S</w:t>
      </w:r>
      <w:r w:rsidR="000F0032">
        <w:rPr>
          <w:bCs/>
          <w:sz w:val="24"/>
          <w:szCs w:val="24"/>
        </w:rPr>
        <w:t>e</w:t>
      </w:r>
      <w:r w:rsidR="006810A3" w:rsidRPr="002C5F05">
        <w:rPr>
          <w:bCs/>
          <w:sz w:val="24"/>
          <w:szCs w:val="24"/>
          <w:lang w:val="id-ID"/>
        </w:rPr>
        <w:t>makin akurat rasio profitabilitas mencerminkan kapasitas perusaha</w:t>
      </w:r>
      <w:r w:rsidR="003306F5">
        <w:rPr>
          <w:bCs/>
          <w:sz w:val="24"/>
          <w:szCs w:val="24"/>
          <w:lang w:val="id-ID"/>
        </w:rPr>
        <w:t>an untuk laba bes</w:t>
      </w:r>
      <w:r w:rsidR="000F0032">
        <w:rPr>
          <w:bCs/>
          <w:sz w:val="24"/>
          <w:szCs w:val="24"/>
        </w:rPr>
        <w:t>a</w:t>
      </w:r>
      <w:r w:rsidR="00F20457">
        <w:rPr>
          <w:bCs/>
          <w:sz w:val="24"/>
          <w:szCs w:val="24"/>
          <w:lang w:val="id-ID"/>
        </w:rPr>
        <w:t>r</w:t>
      </w:r>
      <w:r w:rsidR="006810A3" w:rsidRPr="002C5F05">
        <w:rPr>
          <w:bCs/>
          <w:sz w:val="24"/>
          <w:szCs w:val="24"/>
          <w:lang w:val="id-ID"/>
        </w:rPr>
        <w:t xml:space="preserve"> semakin baik. </w:t>
      </w:r>
    </w:p>
    <w:p w14:paraId="1C374132" w14:textId="513DFB91" w:rsidR="0059707C" w:rsidRPr="002C5F05" w:rsidRDefault="00914DA5" w:rsidP="00914DA5">
      <w:pPr>
        <w:ind w:firstLine="0"/>
        <w:rPr>
          <w:bCs/>
          <w:sz w:val="24"/>
          <w:szCs w:val="24"/>
          <w:lang w:val="id-ID"/>
        </w:rPr>
      </w:pPr>
      <w:r w:rsidRPr="002C5F05">
        <w:rPr>
          <w:bCs/>
          <w:sz w:val="24"/>
          <w:szCs w:val="24"/>
          <w:lang w:val="id-ID"/>
        </w:rPr>
        <w:t xml:space="preserve">Menurut </w:t>
      </w:r>
      <w:r w:rsidRPr="002C5F05">
        <w:rPr>
          <w:rFonts w:eastAsia="Calibri"/>
          <w:b/>
          <w:color w:val="000000"/>
          <w:sz w:val="24"/>
          <w:szCs w:val="24"/>
        </w:rPr>
        <w:fldChar w:fldCharType="begin" w:fldLock="1"/>
      </w:r>
      <w:r w:rsidRPr="002C5F05">
        <w:rPr>
          <w:rFonts w:eastAsia="Calibri"/>
          <w:color w:val="000000"/>
          <w:sz w:val="24"/>
          <w:szCs w:val="24"/>
        </w:rPr>
        <w:instrText>ADDIN CSL_CITATION {"citationItems":[{"id":"ITEM-1","itemData":{"author":[{"dropping-particle":"","family":"Hery","given":"","non-dropping-particle":"","parse-names":false,"suffix":""}],"id":"ITEM-1","issued":{"date-parts":[["2017"]]},"publisher":"Grasindo","publisher-place":"jakarta","title":"analisis laporan keuangan","type":"book"},"uris":["http://www.mendeley.com/documents/?uuid=f2660c15-ada0-4330-a3c2-d81af43bae5a"]}],"mendeley":{"formattedCitation":"(Hery, 2017)","manualFormatting":"(Hery, 2018)","plainTextFormattedCitation":"(Hery, 2017)","previouslyFormattedCitation":"(Hery, 2017)"},"properties":{"noteIndex":0},"schema":"https://github.com/citation-style-language/schema/raw/master/csl-citation.json"}</w:instrText>
      </w:r>
      <w:r w:rsidRPr="002C5F05">
        <w:rPr>
          <w:rFonts w:eastAsia="Calibri"/>
          <w:b/>
          <w:color w:val="000000"/>
          <w:sz w:val="24"/>
          <w:szCs w:val="24"/>
        </w:rPr>
        <w:fldChar w:fldCharType="separate"/>
      </w:r>
      <w:r w:rsidRPr="002C5F05">
        <w:rPr>
          <w:rFonts w:eastAsia="Calibri"/>
          <w:noProof/>
          <w:color w:val="000000"/>
          <w:sz w:val="24"/>
          <w:szCs w:val="24"/>
        </w:rPr>
        <w:t>(Hery, 2018)</w:t>
      </w:r>
      <w:r w:rsidRPr="002C5F05">
        <w:rPr>
          <w:rFonts w:eastAsia="Calibri"/>
          <w:b/>
          <w:color w:val="000000"/>
          <w:sz w:val="24"/>
          <w:szCs w:val="24"/>
        </w:rPr>
        <w:fldChar w:fldCharType="end"/>
      </w:r>
      <w:r w:rsidRPr="002C5F05">
        <w:rPr>
          <w:bCs/>
          <w:sz w:val="24"/>
          <w:szCs w:val="24"/>
          <w:lang w:val="id-ID"/>
        </w:rPr>
        <w:t xml:space="preserve"> menyatakan bahwa:</w:t>
      </w:r>
      <w:r w:rsidRPr="002C5F05">
        <w:rPr>
          <w:bCs/>
          <w:sz w:val="24"/>
          <w:szCs w:val="24"/>
        </w:rPr>
        <w:t xml:space="preserve"> </w:t>
      </w:r>
      <w:r w:rsidR="003306F5">
        <w:rPr>
          <w:bCs/>
          <w:sz w:val="24"/>
          <w:szCs w:val="24"/>
          <w:lang w:val="id-ID"/>
        </w:rPr>
        <w:t>Profitabilit</w:t>
      </w:r>
      <w:r w:rsidR="000F0032">
        <w:rPr>
          <w:bCs/>
          <w:sz w:val="24"/>
          <w:szCs w:val="24"/>
        </w:rPr>
        <w:t>a</w:t>
      </w:r>
      <w:r w:rsidR="003306F5">
        <w:rPr>
          <w:bCs/>
          <w:sz w:val="24"/>
          <w:szCs w:val="24"/>
          <w:lang w:val="id-ID"/>
        </w:rPr>
        <w:t xml:space="preserve">s </w:t>
      </w:r>
      <w:r w:rsidR="003306F5">
        <w:rPr>
          <w:bCs/>
          <w:sz w:val="24"/>
          <w:szCs w:val="24"/>
        </w:rPr>
        <w:t>ialah</w:t>
      </w:r>
      <w:r w:rsidRPr="002C5F05">
        <w:rPr>
          <w:bCs/>
          <w:sz w:val="24"/>
          <w:szCs w:val="24"/>
          <w:lang w:val="id-ID"/>
        </w:rPr>
        <w:t xml:space="preserve"> </w:t>
      </w:r>
      <w:r w:rsidR="003306F5">
        <w:rPr>
          <w:bCs/>
          <w:sz w:val="24"/>
          <w:szCs w:val="24"/>
          <w:lang w:val="id-ID"/>
        </w:rPr>
        <w:t>R</w:t>
      </w:r>
      <w:r w:rsidR="000F0032">
        <w:rPr>
          <w:bCs/>
          <w:sz w:val="24"/>
          <w:szCs w:val="24"/>
        </w:rPr>
        <w:t>a</w:t>
      </w:r>
      <w:r w:rsidR="003306F5">
        <w:rPr>
          <w:bCs/>
          <w:sz w:val="24"/>
          <w:szCs w:val="24"/>
          <w:lang w:val="id-ID"/>
        </w:rPr>
        <w:t xml:space="preserve">sio profitabilitas </w:t>
      </w:r>
      <w:r w:rsidR="00FB433D">
        <w:rPr>
          <w:bCs/>
          <w:sz w:val="24"/>
          <w:szCs w:val="24"/>
          <w:lang w:val="id-ID"/>
        </w:rPr>
        <w:t>dipakai</w:t>
      </w:r>
      <w:r w:rsidR="003306F5">
        <w:rPr>
          <w:bCs/>
          <w:sz w:val="24"/>
          <w:szCs w:val="24"/>
          <w:lang w:val="id-ID"/>
        </w:rPr>
        <w:t xml:space="preserve"> </w:t>
      </w:r>
      <w:r w:rsidR="003306F5">
        <w:rPr>
          <w:bCs/>
          <w:sz w:val="24"/>
          <w:szCs w:val="24"/>
        </w:rPr>
        <w:t>demi</w:t>
      </w:r>
      <w:r w:rsidR="00F20457" w:rsidRPr="00F20457">
        <w:rPr>
          <w:bCs/>
          <w:sz w:val="24"/>
          <w:szCs w:val="24"/>
          <w:lang w:val="id-ID"/>
        </w:rPr>
        <w:t xml:space="preserve"> meni</w:t>
      </w:r>
      <w:r w:rsidR="003306F5">
        <w:rPr>
          <w:bCs/>
          <w:sz w:val="24"/>
          <w:szCs w:val="24"/>
          <w:lang w:val="id-ID"/>
        </w:rPr>
        <w:t>lai kapasitas peru</w:t>
      </w:r>
      <w:r w:rsidR="000F0032">
        <w:rPr>
          <w:bCs/>
          <w:sz w:val="24"/>
          <w:szCs w:val="24"/>
        </w:rPr>
        <w:t>sa</w:t>
      </w:r>
      <w:r w:rsidR="003306F5">
        <w:rPr>
          <w:bCs/>
          <w:sz w:val="24"/>
          <w:szCs w:val="24"/>
          <w:lang w:val="id-ID"/>
        </w:rPr>
        <w:t>haan untuk men</w:t>
      </w:r>
      <w:r w:rsidR="003306F5">
        <w:rPr>
          <w:bCs/>
          <w:sz w:val="24"/>
          <w:szCs w:val="24"/>
        </w:rPr>
        <w:t>dap</w:t>
      </w:r>
      <w:r w:rsidR="000F0032">
        <w:rPr>
          <w:bCs/>
          <w:sz w:val="24"/>
          <w:szCs w:val="24"/>
        </w:rPr>
        <w:t>a</w:t>
      </w:r>
      <w:r w:rsidR="003306F5">
        <w:rPr>
          <w:bCs/>
          <w:sz w:val="24"/>
          <w:szCs w:val="24"/>
        </w:rPr>
        <w:t>tkan</w:t>
      </w:r>
      <w:r w:rsidR="003306F5">
        <w:rPr>
          <w:bCs/>
          <w:sz w:val="24"/>
          <w:szCs w:val="24"/>
          <w:lang w:val="id-ID"/>
        </w:rPr>
        <w:t xml:space="preserve"> uang </w:t>
      </w:r>
      <w:r w:rsidR="003306F5">
        <w:rPr>
          <w:bCs/>
          <w:sz w:val="24"/>
          <w:szCs w:val="24"/>
        </w:rPr>
        <w:t>p</w:t>
      </w:r>
      <w:r w:rsidR="000F0032">
        <w:rPr>
          <w:bCs/>
          <w:sz w:val="24"/>
          <w:szCs w:val="24"/>
        </w:rPr>
        <w:t>a</w:t>
      </w:r>
      <w:r w:rsidR="003306F5">
        <w:rPr>
          <w:bCs/>
          <w:sz w:val="24"/>
          <w:szCs w:val="24"/>
        </w:rPr>
        <w:t>da</w:t>
      </w:r>
      <w:r w:rsidR="00F20457" w:rsidRPr="00F20457">
        <w:rPr>
          <w:bCs/>
          <w:sz w:val="24"/>
          <w:szCs w:val="24"/>
          <w:lang w:val="id-ID"/>
        </w:rPr>
        <w:t xml:space="preserve"> operasi rutin.</w:t>
      </w:r>
    </w:p>
    <w:p w14:paraId="061198E5" w14:textId="77777777" w:rsidR="00914DA5" w:rsidRDefault="00914DA5" w:rsidP="00914DA5">
      <w:pPr>
        <w:ind w:firstLine="0"/>
        <w:rPr>
          <w:bCs/>
          <w:sz w:val="24"/>
          <w:szCs w:val="24"/>
        </w:rPr>
      </w:pPr>
    </w:p>
    <w:p w14:paraId="47641B9C" w14:textId="77777777" w:rsidR="002C5F05" w:rsidRDefault="002C5F05" w:rsidP="00914DA5">
      <w:pPr>
        <w:ind w:firstLine="0"/>
        <w:rPr>
          <w:bCs/>
          <w:sz w:val="24"/>
          <w:szCs w:val="24"/>
        </w:rPr>
      </w:pPr>
    </w:p>
    <w:p w14:paraId="66840191" w14:textId="77777777" w:rsidR="002C5F05" w:rsidRDefault="002C5F05" w:rsidP="00914DA5">
      <w:pPr>
        <w:ind w:firstLine="0"/>
        <w:rPr>
          <w:bCs/>
          <w:sz w:val="24"/>
          <w:szCs w:val="24"/>
        </w:rPr>
      </w:pPr>
    </w:p>
    <w:p w14:paraId="3B34F1C6" w14:textId="77777777" w:rsidR="0082564D" w:rsidRDefault="0082564D" w:rsidP="00914DA5">
      <w:pPr>
        <w:ind w:firstLine="0"/>
        <w:rPr>
          <w:bCs/>
          <w:sz w:val="24"/>
          <w:szCs w:val="24"/>
        </w:rPr>
      </w:pPr>
    </w:p>
    <w:p w14:paraId="792C07FA" w14:textId="77777777" w:rsidR="0082564D" w:rsidRPr="002C5F05" w:rsidRDefault="0082564D" w:rsidP="00914DA5">
      <w:pPr>
        <w:ind w:firstLine="0"/>
        <w:rPr>
          <w:bCs/>
          <w:sz w:val="24"/>
          <w:szCs w:val="24"/>
        </w:rPr>
      </w:pPr>
    </w:p>
    <w:p w14:paraId="09D43628" w14:textId="7D442D3F" w:rsidR="0059707C" w:rsidRPr="002C5F05" w:rsidRDefault="007359B2" w:rsidP="0059707C">
      <w:pPr>
        <w:ind w:firstLine="0"/>
        <w:rPr>
          <w:b/>
          <w:bCs/>
          <w:sz w:val="24"/>
          <w:szCs w:val="24"/>
        </w:rPr>
      </w:pPr>
      <w:r w:rsidRPr="002C5F05">
        <w:rPr>
          <w:b/>
          <w:bCs/>
          <w:sz w:val="24"/>
          <w:szCs w:val="24"/>
        </w:rPr>
        <w:lastRenderedPageBreak/>
        <w:t>Liabilitas</w:t>
      </w:r>
    </w:p>
    <w:p w14:paraId="56B12FC2" w14:textId="3538D5A0" w:rsidR="00BC6FC9" w:rsidRPr="002C5F05" w:rsidRDefault="00F20457" w:rsidP="00BC6FC9">
      <w:pPr>
        <w:ind w:firstLine="540"/>
        <w:rPr>
          <w:sz w:val="24"/>
          <w:szCs w:val="24"/>
          <w:lang w:val="id-ID"/>
        </w:rPr>
      </w:pPr>
      <w:r w:rsidRPr="00F20457">
        <w:rPr>
          <w:sz w:val="24"/>
          <w:szCs w:val="24"/>
          <w:lang w:val="id-ID"/>
        </w:rPr>
        <w:t>Debt ratio atau yang sering dikenal dengan debt r</w:t>
      </w:r>
      <w:r w:rsidR="00002E5D">
        <w:rPr>
          <w:sz w:val="24"/>
          <w:szCs w:val="24"/>
          <w:lang w:val="id-ID"/>
        </w:rPr>
        <w:t xml:space="preserve">atio </w:t>
      </w:r>
      <w:r w:rsidR="00002E5D">
        <w:rPr>
          <w:sz w:val="24"/>
          <w:szCs w:val="24"/>
        </w:rPr>
        <w:t>ialah</w:t>
      </w:r>
      <w:r w:rsidR="003115B2">
        <w:rPr>
          <w:sz w:val="24"/>
          <w:szCs w:val="24"/>
          <w:lang w:val="id-ID"/>
        </w:rPr>
        <w:t xml:space="preserve"> rasio yang</w:t>
      </w:r>
      <w:r w:rsidRPr="00F20457">
        <w:rPr>
          <w:sz w:val="24"/>
          <w:szCs w:val="24"/>
          <w:lang w:val="id-ID"/>
        </w:rPr>
        <w:t xml:space="preserve"> membandingkan tot</w:t>
      </w:r>
      <w:r w:rsidR="003115B2">
        <w:rPr>
          <w:sz w:val="24"/>
          <w:szCs w:val="24"/>
          <w:lang w:val="id-ID"/>
        </w:rPr>
        <w:t xml:space="preserve">al </w:t>
      </w:r>
      <w:r w:rsidR="003F1625">
        <w:rPr>
          <w:sz w:val="24"/>
          <w:szCs w:val="24"/>
        </w:rPr>
        <w:t>h</w:t>
      </w:r>
      <w:r w:rsidR="003115B2">
        <w:rPr>
          <w:sz w:val="24"/>
          <w:szCs w:val="24"/>
          <w:lang w:val="id-ID"/>
        </w:rPr>
        <w:t xml:space="preserve">utang (liabilitas) </w:t>
      </w:r>
      <w:r w:rsidR="003115B2">
        <w:rPr>
          <w:sz w:val="24"/>
          <w:szCs w:val="24"/>
        </w:rPr>
        <w:t>bisnis</w:t>
      </w:r>
      <w:r w:rsidRPr="00F20457">
        <w:rPr>
          <w:sz w:val="24"/>
          <w:szCs w:val="24"/>
          <w:lang w:val="id-ID"/>
        </w:rPr>
        <w:t xml:space="preserve"> dan total aset.</w:t>
      </w:r>
    </w:p>
    <w:p w14:paraId="173D9F70" w14:textId="35E3CB95" w:rsidR="0059707C" w:rsidRPr="002C5F05" w:rsidRDefault="00BC6FC9" w:rsidP="00BC6FC9">
      <w:pPr>
        <w:ind w:firstLine="540"/>
        <w:rPr>
          <w:sz w:val="24"/>
          <w:szCs w:val="24"/>
        </w:rPr>
      </w:pPr>
      <w:r w:rsidRPr="002C5F05">
        <w:rPr>
          <w:sz w:val="24"/>
          <w:szCs w:val="24"/>
          <w:lang w:val="id-ID"/>
        </w:rPr>
        <w:t xml:space="preserve">Menurut IFRS </w:t>
      </w:r>
      <w:r w:rsidR="00914DA5" w:rsidRPr="002C5F05">
        <w:rPr>
          <w:rFonts w:eastAsia="Calibri"/>
          <w:color w:val="000000"/>
          <w:sz w:val="24"/>
          <w:szCs w:val="24"/>
        </w:rPr>
        <w:fldChar w:fldCharType="begin" w:fldLock="1"/>
      </w:r>
      <w:r w:rsidR="00914DA5" w:rsidRPr="002C5F05">
        <w:rPr>
          <w:rFonts w:eastAsia="Calibri"/>
          <w:color w:val="000000"/>
          <w:sz w:val="24"/>
          <w:szCs w:val="24"/>
        </w:rPr>
        <w:instrText>ADDIN CSL_CITATION {"citationItems":[{"id":"ITEM-1","itemData":{"author":[{"dropping-particle":"","family":"Martani","given":"Dwi","non-dropping-particle":"","parse-names":false,"suffix":""},{"dropping-particle":"","family":"Tim","given":"Anggota","non-dropping-particle":"","parse-names":false,"suffix":""},{"dropping-particle":"","family":"Ifrs","given":"Implementasi","non-dropping-particle":"","parse-names":false,"suffix":""},{"dropping-particle":"","family":"Departemen","given":"Ketua","non-dropping-particle":"","parse-names":false,"suffix":""},{"dropping-particle":"","family":"Feui","given":"Akuntansi","non-dropping-particle":"","parse-names":false,"suffix":""}],"id":"ITEM-1","issued":{"date-parts":[["0"]]},"title":"Provisions, Contingent Liabilities and Contingent Assets","type":"article-journal"},"uris":["http://www.mendeley.com/documents/?uuid=c874b02a-b166-46a9-a6b7-568bb77aa109"]}],"mendeley":{"formattedCitation":"(Martani et al., n.d.)","manualFormatting":"(dalam Martani et al., n.d. 2019)","plainTextFormattedCitation":"(Martani et al., n.d.)","previouslyFormattedCitation":"(Martani et al., n.d.)"},"properties":{"noteIndex":0},"schema":"https://github.com/citation-style-language/schema/raw/master/csl-citation.json"}</w:instrText>
      </w:r>
      <w:r w:rsidR="00914DA5" w:rsidRPr="002C5F05">
        <w:rPr>
          <w:rFonts w:eastAsia="Calibri"/>
          <w:color w:val="000000"/>
          <w:sz w:val="24"/>
          <w:szCs w:val="24"/>
        </w:rPr>
        <w:fldChar w:fldCharType="separate"/>
      </w:r>
      <w:r w:rsidR="00914DA5" w:rsidRPr="002C5F05">
        <w:rPr>
          <w:rFonts w:eastAsia="Calibri"/>
          <w:noProof/>
          <w:color w:val="000000"/>
          <w:sz w:val="24"/>
          <w:szCs w:val="24"/>
        </w:rPr>
        <w:t>(dalam Martani et al., n.d. 2019)</w:t>
      </w:r>
      <w:r w:rsidR="00914DA5" w:rsidRPr="002C5F05">
        <w:rPr>
          <w:rFonts w:eastAsia="Calibri"/>
          <w:color w:val="000000"/>
          <w:sz w:val="24"/>
          <w:szCs w:val="24"/>
        </w:rPr>
        <w:fldChar w:fldCharType="end"/>
      </w:r>
      <w:r w:rsidR="00914DA5" w:rsidRPr="002C5F05">
        <w:rPr>
          <w:rFonts w:eastAsia="Calibri"/>
          <w:color w:val="000000"/>
          <w:sz w:val="24"/>
          <w:szCs w:val="24"/>
        </w:rPr>
        <w:t xml:space="preserve"> </w:t>
      </w:r>
      <w:r w:rsidRPr="002C5F05">
        <w:rPr>
          <w:sz w:val="24"/>
          <w:szCs w:val="24"/>
          <w:lang w:val="id-ID"/>
        </w:rPr>
        <w:t xml:space="preserve">liabilitas merupakan </w:t>
      </w:r>
      <w:r w:rsidR="003115B2">
        <w:rPr>
          <w:sz w:val="24"/>
          <w:szCs w:val="24"/>
          <w:lang w:val="id-ID"/>
        </w:rPr>
        <w:t xml:space="preserve">tanggung jawab perusahaan </w:t>
      </w:r>
      <w:r w:rsidR="003115B2">
        <w:rPr>
          <w:sz w:val="24"/>
          <w:szCs w:val="24"/>
        </w:rPr>
        <w:t>dapat</w:t>
      </w:r>
      <w:r w:rsidR="003115B2">
        <w:rPr>
          <w:sz w:val="24"/>
          <w:szCs w:val="24"/>
          <w:lang w:val="id-ID"/>
        </w:rPr>
        <w:t xml:space="preserve"> </w:t>
      </w:r>
      <w:r w:rsidR="003115B2">
        <w:rPr>
          <w:sz w:val="24"/>
          <w:szCs w:val="24"/>
        </w:rPr>
        <w:t>muncul</w:t>
      </w:r>
      <w:r w:rsidR="003115B2">
        <w:rPr>
          <w:sz w:val="24"/>
          <w:szCs w:val="24"/>
          <w:lang w:val="id-ID"/>
        </w:rPr>
        <w:t xml:space="preserve"> k</w:t>
      </w:r>
      <w:r w:rsidR="003115B2">
        <w:rPr>
          <w:sz w:val="24"/>
          <w:szCs w:val="24"/>
        </w:rPr>
        <w:t>asus</w:t>
      </w:r>
      <w:r w:rsidR="009658DB" w:rsidRPr="009658DB">
        <w:rPr>
          <w:sz w:val="24"/>
          <w:szCs w:val="24"/>
          <w:lang w:val="id-ID"/>
        </w:rPr>
        <w:t xml:space="preserve"> </w:t>
      </w:r>
      <w:r w:rsidR="003115B2">
        <w:rPr>
          <w:sz w:val="24"/>
          <w:szCs w:val="24"/>
          <w:lang w:val="id-ID"/>
        </w:rPr>
        <w:t xml:space="preserve">sebelumnya, yang </w:t>
      </w:r>
      <w:r w:rsidR="003115B2">
        <w:rPr>
          <w:sz w:val="24"/>
          <w:szCs w:val="24"/>
        </w:rPr>
        <w:t>menye</w:t>
      </w:r>
      <w:r w:rsidR="000F0032">
        <w:rPr>
          <w:sz w:val="24"/>
          <w:szCs w:val="24"/>
        </w:rPr>
        <w:t>l</w:t>
      </w:r>
      <w:r w:rsidR="003115B2">
        <w:rPr>
          <w:sz w:val="24"/>
          <w:szCs w:val="24"/>
        </w:rPr>
        <w:t>esaikan</w:t>
      </w:r>
      <w:r w:rsidR="00366D45">
        <w:rPr>
          <w:sz w:val="24"/>
          <w:szCs w:val="24"/>
          <w:lang w:val="id-ID"/>
        </w:rPr>
        <w:t xml:space="preserve"> dihar</w:t>
      </w:r>
      <w:r w:rsidR="000F0032">
        <w:rPr>
          <w:sz w:val="24"/>
          <w:szCs w:val="24"/>
        </w:rPr>
        <w:t>a</w:t>
      </w:r>
      <w:r w:rsidR="009658DB" w:rsidRPr="009658DB">
        <w:rPr>
          <w:sz w:val="24"/>
          <w:szCs w:val="24"/>
          <w:lang w:val="id-ID"/>
        </w:rPr>
        <w:t>pkan</w:t>
      </w:r>
      <w:r w:rsidR="003115B2">
        <w:rPr>
          <w:sz w:val="24"/>
          <w:szCs w:val="24"/>
          <w:lang w:val="id-ID"/>
        </w:rPr>
        <w:t xml:space="preserve"> me</w:t>
      </w:r>
      <w:r w:rsidR="003115B2">
        <w:rPr>
          <w:sz w:val="24"/>
          <w:szCs w:val="24"/>
        </w:rPr>
        <w:t>nim</w:t>
      </w:r>
      <w:r w:rsidR="000F0032">
        <w:rPr>
          <w:sz w:val="24"/>
          <w:szCs w:val="24"/>
        </w:rPr>
        <w:t>b</w:t>
      </w:r>
      <w:r w:rsidR="003115B2">
        <w:rPr>
          <w:sz w:val="24"/>
          <w:szCs w:val="24"/>
        </w:rPr>
        <w:t>ulkan</w:t>
      </w:r>
      <w:r w:rsidR="003F1625">
        <w:rPr>
          <w:sz w:val="24"/>
          <w:szCs w:val="24"/>
          <w:lang w:val="id-ID"/>
        </w:rPr>
        <w:t xml:space="preserve"> arus kelu</w:t>
      </w:r>
      <w:r w:rsidR="000F0032">
        <w:rPr>
          <w:sz w:val="24"/>
          <w:szCs w:val="24"/>
        </w:rPr>
        <w:t>a</w:t>
      </w:r>
      <w:r w:rsidR="003115B2">
        <w:rPr>
          <w:sz w:val="24"/>
          <w:szCs w:val="24"/>
          <w:lang w:val="id-ID"/>
        </w:rPr>
        <w:t xml:space="preserve">r dana </w:t>
      </w:r>
      <w:r w:rsidR="003115B2">
        <w:rPr>
          <w:sz w:val="24"/>
          <w:szCs w:val="24"/>
        </w:rPr>
        <w:t>bisnis</w:t>
      </w:r>
      <w:r w:rsidR="00366D45">
        <w:rPr>
          <w:sz w:val="24"/>
          <w:szCs w:val="24"/>
          <w:lang w:val="id-ID"/>
        </w:rPr>
        <w:t xml:space="preserve"> untuk mewujudkan </w:t>
      </w:r>
      <w:r w:rsidR="00366D45">
        <w:rPr>
          <w:sz w:val="24"/>
          <w:szCs w:val="24"/>
        </w:rPr>
        <w:t>keuntung</w:t>
      </w:r>
      <w:r w:rsidR="000F0032">
        <w:rPr>
          <w:sz w:val="24"/>
          <w:szCs w:val="24"/>
        </w:rPr>
        <w:t>a</w:t>
      </w:r>
      <w:r w:rsidR="00366D45">
        <w:rPr>
          <w:sz w:val="24"/>
          <w:szCs w:val="24"/>
        </w:rPr>
        <w:t>n</w:t>
      </w:r>
      <w:r w:rsidR="003F1625">
        <w:rPr>
          <w:sz w:val="24"/>
          <w:szCs w:val="24"/>
          <w:lang w:val="id-ID"/>
        </w:rPr>
        <w:t xml:space="preserve"> ek</w:t>
      </w:r>
      <w:r w:rsidR="000F0032">
        <w:rPr>
          <w:sz w:val="24"/>
          <w:szCs w:val="24"/>
        </w:rPr>
        <w:t>o</w:t>
      </w:r>
      <w:r w:rsidR="009658DB" w:rsidRPr="009658DB">
        <w:rPr>
          <w:sz w:val="24"/>
          <w:szCs w:val="24"/>
          <w:lang w:val="id-ID"/>
        </w:rPr>
        <w:t>nomi. Liabilitas adalah tanggung jawab yang harus dipenuhi oleh korporasi untuk mendapatkan nilai ekonomi dari pihak lain sesuai dengan definisi yang diberikan di atas.</w:t>
      </w:r>
    </w:p>
    <w:p w14:paraId="4A921D4B" w14:textId="53502F18" w:rsidR="00BC6FC9" w:rsidRPr="002C5F05" w:rsidRDefault="007165BD" w:rsidP="002C5F05">
      <w:pPr>
        <w:ind w:firstLine="540"/>
        <w:rPr>
          <w:sz w:val="24"/>
          <w:szCs w:val="24"/>
        </w:rPr>
      </w:pPr>
      <w:r w:rsidRPr="002C5F05">
        <w:rPr>
          <w:sz w:val="24"/>
          <w:szCs w:val="24"/>
        </w:rPr>
        <w:t xml:space="preserve">Menurut </w:t>
      </w:r>
      <w:r w:rsidRPr="002C5F05">
        <w:rPr>
          <w:sz w:val="24"/>
          <w:szCs w:val="24"/>
          <w:shd w:val="clear" w:color="auto" w:fill="FFFFFF"/>
        </w:rPr>
        <w:fldChar w:fldCharType="begin" w:fldLock="1"/>
      </w:r>
      <w:r w:rsidRPr="002C5F05">
        <w:rPr>
          <w:sz w:val="24"/>
          <w:szCs w:val="24"/>
          <w:shd w:val="clear" w:color="auto" w:fill="FFFFFF"/>
        </w:rPr>
        <w:instrText>ADDIN CSL_CITATION {"citationItems":[{"id":"ITEM-1","itemData":{"author":[{"dropping-particle":"","family":"Wijaya","given":"Vinsen","non-dropping-particle":"","parse-names":false,"suffix":""},{"dropping-particle":"","family":"Santosa","given":"Sonny","non-dropping-particle":"","parse-names":false,"suffix":""}],"container-title":"Proisiding: Ekonomi dan Bisnis","id":"ITEM-1","issue":"2","issued":{"date-parts":[["2022"]]},"page":"970-982","title":"Pengaruh Profil Resiko, Good Corporate Governance, Rentabilitas, Dan Permodalan (Capital) Terhadap Tingkat Kesehatan PT Bank Jago Tbk","type":"article-journal","volume":"2"},"uris":["http://www.mendeley.com/documents/?uuid=1816b18b-f6d4-4fa9-ba55-c72287c83b44"]}],"mendeley":{"formattedCitation":"(Wijaya &amp; Santosa, 2022)","manualFormatting":"(Hantono, 2019)","plainTextFormattedCitation":"(Wijaya &amp; Santosa, 2022)","previouslyFormattedCitation":"(Wijaya &amp; Santosa, 2022)"},"properties":{"noteIndex":0},"schema":"https://github.com/citation-style-language/schema/raw/master/csl-citation.json"}</w:instrText>
      </w:r>
      <w:r w:rsidRPr="002C5F05">
        <w:rPr>
          <w:sz w:val="24"/>
          <w:szCs w:val="24"/>
          <w:shd w:val="clear" w:color="auto" w:fill="FFFFFF"/>
        </w:rPr>
        <w:fldChar w:fldCharType="separate"/>
      </w:r>
      <w:r w:rsidRPr="002C5F05">
        <w:rPr>
          <w:noProof/>
          <w:sz w:val="24"/>
          <w:szCs w:val="24"/>
          <w:shd w:val="clear" w:color="auto" w:fill="FFFFFF"/>
        </w:rPr>
        <w:t>(Hantono, 2019)</w:t>
      </w:r>
      <w:r w:rsidRPr="002C5F05">
        <w:rPr>
          <w:sz w:val="24"/>
          <w:szCs w:val="24"/>
          <w:shd w:val="clear" w:color="auto" w:fill="FFFFFF"/>
        </w:rPr>
        <w:fldChar w:fldCharType="end"/>
      </w:r>
      <w:r w:rsidRPr="002C5F05">
        <w:rPr>
          <w:sz w:val="24"/>
          <w:szCs w:val="24"/>
          <w:shd w:val="clear" w:color="auto" w:fill="FFFFFF"/>
        </w:rPr>
        <w:t xml:space="preserve"> </w:t>
      </w:r>
      <w:r w:rsidR="0086546C" w:rsidRPr="002C5F05">
        <w:rPr>
          <w:sz w:val="24"/>
          <w:szCs w:val="24"/>
        </w:rPr>
        <w:t>menya</w:t>
      </w:r>
      <w:r w:rsidR="0086546C" w:rsidRPr="002C5F05">
        <w:rPr>
          <w:sz w:val="24"/>
          <w:szCs w:val="24"/>
          <w:lang w:val="id-ID"/>
        </w:rPr>
        <w:t>mpaikan</w:t>
      </w:r>
      <w:r w:rsidRPr="002C5F05">
        <w:rPr>
          <w:sz w:val="24"/>
          <w:szCs w:val="24"/>
        </w:rPr>
        <w:t xml:space="preserve"> bahwa </w:t>
      </w:r>
      <w:r w:rsidR="009658DB" w:rsidRPr="009658DB">
        <w:rPr>
          <w:sz w:val="24"/>
          <w:szCs w:val="24"/>
        </w:rPr>
        <w:t>Semua kewajiban perusahaan yang belum dibayar akibat dari meminjam uang atau melakukan pembelian secara kredit disebut sebagai hutang.</w:t>
      </w:r>
    </w:p>
    <w:p w14:paraId="321A3BB8" w14:textId="1AE70F7B" w:rsidR="0059707C" w:rsidRPr="002C5F05" w:rsidRDefault="00BC6FC9" w:rsidP="0059707C">
      <w:pPr>
        <w:ind w:firstLine="0"/>
        <w:rPr>
          <w:b/>
          <w:bCs/>
          <w:sz w:val="24"/>
          <w:szCs w:val="24"/>
        </w:rPr>
      </w:pPr>
      <w:r w:rsidRPr="002C5F05">
        <w:rPr>
          <w:b/>
          <w:bCs/>
          <w:sz w:val="24"/>
          <w:szCs w:val="24"/>
        </w:rPr>
        <w:t>Harga Saham</w:t>
      </w:r>
    </w:p>
    <w:p w14:paraId="3631A94F" w14:textId="27389143" w:rsidR="00BC6FC9" w:rsidRPr="002C5F05" w:rsidRDefault="009658DB" w:rsidP="00BC6FC9">
      <w:pPr>
        <w:ind w:firstLine="540"/>
        <w:rPr>
          <w:sz w:val="24"/>
          <w:szCs w:val="24"/>
          <w:lang w:val="id-ID"/>
        </w:rPr>
      </w:pPr>
      <w:r w:rsidRPr="009658DB">
        <w:rPr>
          <w:sz w:val="24"/>
          <w:szCs w:val="24"/>
          <w:lang w:val="id-ID"/>
        </w:rPr>
        <w:t>Nilai saham perusahaan mencerminkan kedudukan dan kesimpulan yang diambil dari operasinya. Ketika suatu perusahaan berjalan dengan baik, hal itu mungkin berdampak pada harga saham yang seringkali naik akibat banyaknya permintaan dari investor untuk menaruh uangnya di saham tersebut.</w:t>
      </w:r>
    </w:p>
    <w:p w14:paraId="61C43F63" w14:textId="3D34EE06" w:rsidR="0059707C" w:rsidRPr="002C5F05" w:rsidRDefault="00914DA5" w:rsidP="00914DA5">
      <w:pPr>
        <w:ind w:firstLine="540"/>
        <w:rPr>
          <w:sz w:val="24"/>
          <w:szCs w:val="24"/>
          <w:lang w:val="id-ID"/>
        </w:rPr>
      </w:pPr>
      <w:r w:rsidRPr="002C5F05">
        <w:rPr>
          <w:sz w:val="24"/>
          <w:szCs w:val="24"/>
          <w:lang w:val="id-ID"/>
        </w:rPr>
        <w:t xml:space="preserve">Menurut </w:t>
      </w:r>
      <w:r w:rsidRPr="002C5F05">
        <w:rPr>
          <w:rFonts w:eastAsia="Calibri"/>
          <w:color w:val="000000"/>
          <w:sz w:val="24"/>
          <w:szCs w:val="24"/>
          <w:lang w:val="fi-FI"/>
        </w:rPr>
        <w:fldChar w:fldCharType="begin" w:fldLock="1"/>
      </w:r>
      <w:r w:rsidRPr="002C5F05">
        <w:rPr>
          <w:rFonts w:eastAsia="Calibri"/>
          <w:color w:val="000000"/>
          <w:sz w:val="24"/>
          <w:szCs w:val="24"/>
          <w:lang w:val="fi-FI"/>
        </w:rPr>
        <w:instrText>ADDIN CSL_CITATION {"citationItems":[{"id":"ITEM-1","itemData":{"author":[{"dropping-particle":"","family":"Saham","given":"Harga","non-dropping-particle":"","parse-names":false,"suffix":""}],"id":"ITEM-1","issued":{"date-parts":[["2017"]]},"title":"Pengaruh EVA , ROA , DER dan TATO terhadap Minuman di BEI","type":"article-journal","volume":"2"},"uris":["http://www.mendeley.com/documents/?uuid=66a87953-f2d1-4def-8380-8f2ab8898bbe"]}],"mendeley":{"formattedCitation":"(Saham, 2017)","manualFormatting":"( Junaeni, 2017)","plainTextFormattedCitation":"(Saham, 2017)","previouslyFormattedCitation":"(Saham, 2017)"},"properties":{"noteIndex":0},"schema":"https://github.com/citation-style-language/schema/raw/master/csl-citation.json"}</w:instrText>
      </w:r>
      <w:r w:rsidRPr="002C5F05">
        <w:rPr>
          <w:rFonts w:eastAsia="Calibri"/>
          <w:color w:val="000000"/>
          <w:sz w:val="24"/>
          <w:szCs w:val="24"/>
          <w:lang w:val="fi-FI"/>
        </w:rPr>
        <w:fldChar w:fldCharType="separate"/>
      </w:r>
      <w:r w:rsidRPr="002C5F05">
        <w:rPr>
          <w:rFonts w:eastAsia="Calibri"/>
          <w:noProof/>
          <w:color w:val="000000"/>
          <w:sz w:val="24"/>
          <w:szCs w:val="24"/>
          <w:lang w:val="fi-FI"/>
        </w:rPr>
        <w:t>( Junaeni, 2017)</w:t>
      </w:r>
      <w:r w:rsidRPr="002C5F05">
        <w:rPr>
          <w:rFonts w:eastAsia="Calibri"/>
          <w:color w:val="000000"/>
          <w:sz w:val="24"/>
          <w:szCs w:val="24"/>
          <w:lang w:val="fi-FI"/>
        </w:rPr>
        <w:fldChar w:fldCharType="end"/>
      </w:r>
      <w:r w:rsidRPr="002C5F05">
        <w:rPr>
          <w:rFonts w:eastAsia="Calibri"/>
          <w:color w:val="000000"/>
          <w:sz w:val="24"/>
          <w:szCs w:val="24"/>
          <w:lang w:val="fi-FI"/>
        </w:rPr>
        <w:t xml:space="preserve"> </w:t>
      </w:r>
      <w:r w:rsidRPr="002C5F05">
        <w:rPr>
          <w:sz w:val="24"/>
          <w:szCs w:val="24"/>
          <w:lang w:val="id-ID"/>
        </w:rPr>
        <w:t>menyatakan bahwa:</w:t>
      </w:r>
      <w:r w:rsidR="009658DB">
        <w:rPr>
          <w:sz w:val="24"/>
          <w:szCs w:val="24"/>
        </w:rPr>
        <w:t xml:space="preserve"> </w:t>
      </w:r>
      <w:r w:rsidR="009658DB" w:rsidRPr="009658DB">
        <w:rPr>
          <w:sz w:val="24"/>
          <w:szCs w:val="24"/>
        </w:rPr>
        <w:t>Harga saham ditentukan oleh pertukaran saham antara penjual dan pembeli, yang mendasarkan pertukaran mereka pada keuntungan yang d</w:t>
      </w:r>
      <w:r w:rsidR="003115B2">
        <w:rPr>
          <w:sz w:val="24"/>
          <w:szCs w:val="24"/>
        </w:rPr>
        <w:t>iharapkan dari perusahaan. Akan</w:t>
      </w:r>
      <w:r w:rsidR="009658DB" w:rsidRPr="009658DB">
        <w:rPr>
          <w:sz w:val="24"/>
          <w:szCs w:val="24"/>
        </w:rPr>
        <w:t xml:space="preserve"> </w:t>
      </w:r>
      <w:r w:rsidR="003115B2">
        <w:rPr>
          <w:sz w:val="24"/>
          <w:szCs w:val="24"/>
        </w:rPr>
        <w:t>menentuk</w:t>
      </w:r>
      <w:r w:rsidR="000F0032">
        <w:rPr>
          <w:sz w:val="24"/>
          <w:szCs w:val="24"/>
        </w:rPr>
        <w:t>a</w:t>
      </w:r>
      <w:r w:rsidR="003115B2">
        <w:rPr>
          <w:sz w:val="24"/>
          <w:szCs w:val="24"/>
        </w:rPr>
        <w:t>n apak</w:t>
      </w:r>
      <w:r w:rsidR="000F0032">
        <w:rPr>
          <w:sz w:val="24"/>
          <w:szCs w:val="24"/>
        </w:rPr>
        <w:t>a</w:t>
      </w:r>
      <w:r w:rsidR="003115B2">
        <w:rPr>
          <w:sz w:val="24"/>
          <w:szCs w:val="24"/>
        </w:rPr>
        <w:t>h bakal</w:t>
      </w:r>
      <w:r w:rsidR="00002E5D">
        <w:rPr>
          <w:sz w:val="24"/>
          <w:szCs w:val="24"/>
        </w:rPr>
        <w:t xml:space="preserve"> m</w:t>
      </w:r>
      <w:r w:rsidR="000F0032">
        <w:rPr>
          <w:sz w:val="24"/>
          <w:szCs w:val="24"/>
        </w:rPr>
        <w:t>e</w:t>
      </w:r>
      <w:r w:rsidR="00002E5D">
        <w:rPr>
          <w:sz w:val="24"/>
          <w:szCs w:val="24"/>
        </w:rPr>
        <w:t>mbeli atau menju</w:t>
      </w:r>
      <w:r w:rsidR="000F0032">
        <w:rPr>
          <w:sz w:val="24"/>
          <w:szCs w:val="24"/>
        </w:rPr>
        <w:t>a</w:t>
      </w:r>
      <w:r w:rsidR="00366D45">
        <w:rPr>
          <w:sz w:val="24"/>
          <w:szCs w:val="24"/>
        </w:rPr>
        <w:t>l kontrubusi</w:t>
      </w:r>
      <w:r w:rsidR="009658DB" w:rsidRPr="009658DB">
        <w:rPr>
          <w:sz w:val="24"/>
          <w:szCs w:val="24"/>
        </w:rPr>
        <w:t>, investor harus bisa mendapatkan pengetahuan tentang bagaimana nilai saham ditentukan. Nilai perusahaan juga tercermin dalam harga sahamnya karena investor akan membayar mahal untuk saham perusahaan jika berkinerja baik.</w:t>
      </w:r>
    </w:p>
    <w:p w14:paraId="6D8407E4" w14:textId="466B6720" w:rsidR="00BC6FC9" w:rsidRPr="002C5F05" w:rsidRDefault="00BC6FC9" w:rsidP="00BC6FC9">
      <w:pPr>
        <w:ind w:firstLine="630"/>
        <w:rPr>
          <w:sz w:val="24"/>
          <w:szCs w:val="24"/>
        </w:rPr>
      </w:pPr>
      <w:r w:rsidRPr="002C5F05">
        <w:rPr>
          <w:sz w:val="24"/>
          <w:szCs w:val="24"/>
        </w:rPr>
        <w:t xml:space="preserve">Menurut jurnal Sari </w:t>
      </w:r>
      <w:sdt>
        <w:sdtPr>
          <w:rPr>
            <w:sz w:val="24"/>
            <w:szCs w:val="24"/>
          </w:rPr>
          <w:id w:val="-506587420"/>
          <w:citation/>
        </w:sdtPr>
        <w:sdtEndPr/>
        <w:sdtContent>
          <w:r w:rsidR="00914DA5" w:rsidRPr="002C5F05">
            <w:rPr>
              <w:sz w:val="24"/>
              <w:szCs w:val="24"/>
            </w:rPr>
            <w:fldChar w:fldCharType="begin"/>
          </w:r>
          <w:r w:rsidR="00914DA5" w:rsidRPr="002C5F05">
            <w:rPr>
              <w:sz w:val="24"/>
              <w:szCs w:val="24"/>
            </w:rPr>
            <w:instrText xml:space="preserve">CITATION Tif21 \l 1033 </w:instrText>
          </w:r>
          <w:r w:rsidR="00914DA5" w:rsidRPr="002C5F05">
            <w:rPr>
              <w:sz w:val="24"/>
              <w:szCs w:val="24"/>
            </w:rPr>
            <w:fldChar w:fldCharType="separate"/>
          </w:r>
          <w:r w:rsidR="00914DA5" w:rsidRPr="002C5F05">
            <w:rPr>
              <w:noProof/>
              <w:sz w:val="24"/>
              <w:szCs w:val="24"/>
            </w:rPr>
            <w:t xml:space="preserve"> (dalam Tiffany Nata Krisna, 2021)</w:t>
          </w:r>
          <w:r w:rsidR="00914DA5" w:rsidRPr="002C5F05">
            <w:rPr>
              <w:sz w:val="24"/>
              <w:szCs w:val="24"/>
            </w:rPr>
            <w:fldChar w:fldCharType="end"/>
          </w:r>
        </w:sdtContent>
      </w:sdt>
      <w:r w:rsidR="00914DA5" w:rsidRPr="002C5F05">
        <w:rPr>
          <w:sz w:val="24"/>
          <w:szCs w:val="24"/>
        </w:rPr>
        <w:t xml:space="preserve"> </w:t>
      </w:r>
      <w:r w:rsidRPr="002C5F05">
        <w:rPr>
          <w:sz w:val="24"/>
          <w:szCs w:val="24"/>
        </w:rPr>
        <w:t>menyatakan bahwa:</w:t>
      </w:r>
      <w:r w:rsidR="00002E5D" w:rsidRPr="00002E5D">
        <w:t xml:space="preserve"> </w:t>
      </w:r>
      <w:r w:rsidR="00002E5D" w:rsidRPr="00002E5D">
        <w:rPr>
          <w:sz w:val="24"/>
          <w:szCs w:val="24"/>
        </w:rPr>
        <w:t>Harga saham berfungsi sebagai proksi untuk nilai saat ini dari arus kas mendatang ya</w:t>
      </w:r>
      <w:r w:rsidR="00002E5D">
        <w:rPr>
          <w:sz w:val="24"/>
          <w:szCs w:val="24"/>
        </w:rPr>
        <w:t xml:space="preserve">ng akan diterima pemegang </w:t>
      </w:r>
      <w:r w:rsidR="00F96A82">
        <w:rPr>
          <w:sz w:val="24"/>
          <w:szCs w:val="24"/>
        </w:rPr>
        <w:t>s</w:t>
      </w:r>
      <w:r w:rsidR="00F96A82">
        <w:rPr>
          <w:sz w:val="24"/>
          <w:szCs w:val="24"/>
          <w:lang w:val="id-ID"/>
        </w:rPr>
        <w:t>s</w:t>
      </w:r>
      <w:r w:rsidR="00002E5D">
        <w:rPr>
          <w:sz w:val="24"/>
          <w:szCs w:val="24"/>
        </w:rPr>
        <w:t>ham</w:t>
      </w:r>
      <w:r w:rsidR="009658DB" w:rsidRPr="009658DB">
        <w:rPr>
          <w:sz w:val="24"/>
          <w:szCs w:val="24"/>
        </w:rPr>
        <w:t>.</w:t>
      </w:r>
    </w:p>
    <w:p w14:paraId="06DC0368" w14:textId="77777777" w:rsidR="00BC6FC9" w:rsidRPr="002C5F05" w:rsidRDefault="00BC6FC9" w:rsidP="00BC6FC9">
      <w:pPr>
        <w:ind w:firstLine="630"/>
        <w:rPr>
          <w:sz w:val="24"/>
          <w:szCs w:val="24"/>
        </w:rPr>
      </w:pPr>
    </w:p>
    <w:p w14:paraId="79B4C30D" w14:textId="7AAEA5D2" w:rsidR="00BF30C0" w:rsidRPr="002C5F05" w:rsidRDefault="008368D2" w:rsidP="00BF30C0">
      <w:pPr>
        <w:pStyle w:val="Heading1"/>
        <w:rPr>
          <w:b/>
          <w:sz w:val="24"/>
          <w:szCs w:val="24"/>
        </w:rPr>
      </w:pPr>
      <w:r w:rsidRPr="002C5F05">
        <w:rPr>
          <w:b/>
          <w:sz w:val="24"/>
          <w:szCs w:val="24"/>
        </w:rPr>
        <w:t>Metode</w:t>
      </w:r>
    </w:p>
    <w:p w14:paraId="191C6E37" w14:textId="77FFC221" w:rsidR="0059707C" w:rsidRPr="002C5F05" w:rsidRDefault="00EB5409" w:rsidP="00664AB2">
      <w:pPr>
        <w:ind w:firstLine="0"/>
        <w:rPr>
          <w:sz w:val="24"/>
          <w:lang w:eastAsia="id-ID"/>
        </w:rPr>
      </w:pPr>
      <w:r>
        <w:rPr>
          <w:sz w:val="24"/>
          <w:lang w:eastAsia="id-ID"/>
        </w:rPr>
        <w:t>Jenis penelitian</w:t>
      </w:r>
      <w:r w:rsidR="00366D45">
        <w:rPr>
          <w:sz w:val="24"/>
          <w:lang w:eastAsia="id-ID"/>
        </w:rPr>
        <w:t xml:space="preserve"> </w:t>
      </w:r>
      <w:r w:rsidR="00664AB2" w:rsidRPr="002C5F05">
        <w:rPr>
          <w:sz w:val="24"/>
          <w:lang w:eastAsia="id-ID"/>
        </w:rPr>
        <w:t>akan digu</w:t>
      </w:r>
      <w:r w:rsidR="00366D45">
        <w:rPr>
          <w:sz w:val="24"/>
          <w:lang w:eastAsia="id-ID"/>
        </w:rPr>
        <w:t>nak</w:t>
      </w:r>
      <w:r>
        <w:rPr>
          <w:sz w:val="24"/>
          <w:lang w:eastAsia="id-ID"/>
        </w:rPr>
        <w:t>an yaitu jenis teknik penelitan</w:t>
      </w:r>
      <w:r w:rsidR="00366D45">
        <w:rPr>
          <w:sz w:val="24"/>
          <w:lang w:eastAsia="id-ID"/>
        </w:rPr>
        <w:t xml:space="preserve"> kuantitati</w:t>
      </w:r>
      <w:r w:rsidR="00623529">
        <w:rPr>
          <w:sz w:val="24"/>
          <w:lang w:eastAsia="id-ID"/>
        </w:rPr>
        <w:t>f</w:t>
      </w:r>
      <w:r w:rsidR="00664AB2" w:rsidRPr="002C5F05">
        <w:rPr>
          <w:sz w:val="24"/>
          <w:lang w:eastAsia="id-ID"/>
        </w:rPr>
        <w:t xml:space="preserve"> dilakukan untuk meneliti suatu obyek penelitian.  Menurut Sugiyono </w:t>
      </w:r>
      <w:r w:rsidR="007165BD" w:rsidRPr="002C5F05">
        <w:rPr>
          <w:sz w:val="24"/>
          <w:szCs w:val="24"/>
          <w:shd w:val="clear" w:color="auto" w:fill="FFFFFF"/>
        </w:rPr>
        <w:fldChar w:fldCharType="begin" w:fldLock="1"/>
      </w:r>
      <w:r w:rsidR="007165BD" w:rsidRPr="002C5F05">
        <w:rPr>
          <w:sz w:val="24"/>
          <w:szCs w:val="24"/>
          <w:shd w:val="clear" w:color="auto" w:fill="FFFFFF"/>
        </w:rPr>
        <w:instrText>ADDIN CSL_CITATION {"citationItems":[{"id":"ITEM-1","itemData":{"author":[{"dropping-particle":"","family":"Wijaya","given":"Vinsen","non-dropping-particle":"","parse-names":false,"suffix":""},{"dropping-particle":"","family":"Santosa","given":"Sonny","non-dropping-particle":"","parse-names":false,"suffix":""}],"container-title":"Proisiding: Ekonomi dan Bisnis","id":"ITEM-1","issue":"2","issued":{"date-parts":[["2022"]]},"page":"970-982","title":"Pengaruh Profil Resiko, Good Corporate Governance, Rentabilitas, Dan Permodalan (Capital) Terhadap Tingkat Kesehatan PT Bank Jago Tbk","type":"article-journal","volume":"2"},"uris":["http://www.mendeley.com/documents/?uuid=1816b18b-f6d4-4fa9-ba55-c72287c83b44"]}],"mendeley":{"formattedCitation":"(Wijaya &amp; Santosa, 2022)","manualFormatting":"(dalam Wijaya &amp; Santosa 2022)","plainTextFormattedCitation":"(Wijaya &amp; Santosa, 2022)","previouslyFormattedCitation":"(Wijaya &amp; Santosa, 2022)"},"properties":{"noteIndex":0},"schema":"https://github.com/citation-style-language/schema/raw/master/csl-citation.json"}</w:instrText>
      </w:r>
      <w:r w:rsidR="007165BD" w:rsidRPr="002C5F05">
        <w:rPr>
          <w:sz w:val="24"/>
          <w:szCs w:val="24"/>
          <w:shd w:val="clear" w:color="auto" w:fill="FFFFFF"/>
        </w:rPr>
        <w:fldChar w:fldCharType="separate"/>
      </w:r>
      <w:r w:rsidR="007165BD" w:rsidRPr="002C5F05">
        <w:rPr>
          <w:noProof/>
          <w:sz w:val="24"/>
          <w:szCs w:val="24"/>
          <w:shd w:val="clear" w:color="auto" w:fill="FFFFFF"/>
        </w:rPr>
        <w:t>(dalam Wijaya &amp; Santosa 2022)</w:t>
      </w:r>
      <w:r w:rsidR="007165BD" w:rsidRPr="002C5F05">
        <w:rPr>
          <w:sz w:val="24"/>
          <w:szCs w:val="24"/>
          <w:shd w:val="clear" w:color="auto" w:fill="FFFFFF"/>
        </w:rPr>
        <w:fldChar w:fldCharType="end"/>
      </w:r>
      <w:r w:rsidR="007165BD" w:rsidRPr="002C5F05">
        <w:rPr>
          <w:sz w:val="32"/>
          <w:szCs w:val="24"/>
          <w:shd w:val="clear" w:color="auto" w:fill="FFFFFF"/>
        </w:rPr>
        <w:t xml:space="preserve"> </w:t>
      </w:r>
      <w:r w:rsidR="00664AB2" w:rsidRPr="002C5F05">
        <w:rPr>
          <w:sz w:val="24"/>
          <w:lang w:eastAsia="id-ID"/>
        </w:rPr>
        <w:t xml:space="preserve">dalam jurnal Ekonomi dan Bisnis, menyatakan bahwa: </w:t>
      </w:r>
      <w:r w:rsidR="009658DB" w:rsidRPr="009658DB">
        <w:rPr>
          <w:sz w:val="24"/>
          <w:lang w:eastAsia="id-ID"/>
        </w:rPr>
        <w:t>Teori positif adalah dasar dari penelitian kuantitatif. Studi ini harus berpegang pada norma-norma yang ketat, metodis, konkrit/empiris, objektif, terukur, dan ilmiah. Penelitian ini juga memanfaatkan analisis statistik dan data numerik.</w:t>
      </w:r>
    </w:p>
    <w:p w14:paraId="6FA1BC51" w14:textId="77777777" w:rsidR="00664AB2" w:rsidRPr="002C5F05" w:rsidRDefault="00664AB2" w:rsidP="00664AB2">
      <w:pPr>
        <w:ind w:firstLine="0"/>
        <w:rPr>
          <w:sz w:val="24"/>
          <w:lang w:eastAsia="id-ID"/>
        </w:rPr>
      </w:pPr>
    </w:p>
    <w:p w14:paraId="2AC256FA" w14:textId="78FC64D9" w:rsidR="00664AB2" w:rsidRPr="002C5F05" w:rsidRDefault="00664AB2" w:rsidP="00664AB2">
      <w:pPr>
        <w:ind w:firstLine="0"/>
        <w:rPr>
          <w:b/>
          <w:sz w:val="24"/>
          <w:lang w:eastAsia="id-ID"/>
        </w:rPr>
      </w:pPr>
      <w:r w:rsidRPr="002C5F05">
        <w:rPr>
          <w:b/>
          <w:sz w:val="24"/>
          <w:lang w:eastAsia="id-ID"/>
        </w:rPr>
        <w:t>Populasi dan Sampel</w:t>
      </w:r>
    </w:p>
    <w:p w14:paraId="07E1F260" w14:textId="621B1AAB" w:rsidR="00664AB2" w:rsidRDefault="00056CD1" w:rsidP="00664AB2">
      <w:pPr>
        <w:ind w:firstLine="720"/>
        <w:rPr>
          <w:sz w:val="24"/>
          <w:lang w:eastAsia="id-ID"/>
        </w:rPr>
      </w:pPr>
      <w:r>
        <w:rPr>
          <w:sz w:val="24"/>
          <w:lang w:eastAsia="id-ID"/>
        </w:rPr>
        <w:t>P</w:t>
      </w:r>
      <w:r w:rsidR="00366D45">
        <w:rPr>
          <w:sz w:val="24"/>
          <w:lang w:eastAsia="id-ID"/>
        </w:rPr>
        <w:t>op</w:t>
      </w:r>
      <w:r>
        <w:rPr>
          <w:sz w:val="24"/>
          <w:lang w:eastAsia="id-ID"/>
        </w:rPr>
        <w:t>ulasi akan ditentuk</w:t>
      </w:r>
      <w:r w:rsidR="00623529">
        <w:rPr>
          <w:sz w:val="24"/>
          <w:lang w:eastAsia="id-ID"/>
        </w:rPr>
        <w:t>a</w:t>
      </w:r>
      <w:r>
        <w:rPr>
          <w:sz w:val="24"/>
          <w:lang w:eastAsia="id-ID"/>
        </w:rPr>
        <w:t>n</w:t>
      </w:r>
      <w:r w:rsidR="00366D45">
        <w:rPr>
          <w:sz w:val="24"/>
          <w:lang w:eastAsia="id-ID"/>
        </w:rPr>
        <w:t xml:space="preserve"> </w:t>
      </w:r>
      <w:r w:rsidR="00664AB2" w:rsidRPr="002C5F05">
        <w:rPr>
          <w:sz w:val="24"/>
          <w:lang w:eastAsia="id-ID"/>
        </w:rPr>
        <w:t>yaitu perusahaan manufakt</w:t>
      </w:r>
      <w:r w:rsidR="003F1625">
        <w:rPr>
          <w:sz w:val="24"/>
          <w:lang w:eastAsia="id-ID"/>
        </w:rPr>
        <w:t xml:space="preserve">ur </w:t>
      </w:r>
      <w:r w:rsidR="00B36E25">
        <w:rPr>
          <w:sz w:val="24"/>
          <w:lang w:eastAsia="id-ID"/>
        </w:rPr>
        <w:t xml:space="preserve">pada </w:t>
      </w:r>
      <w:r w:rsidR="003F1625">
        <w:rPr>
          <w:sz w:val="24"/>
          <w:lang w:eastAsia="id-ID"/>
        </w:rPr>
        <w:t>sub sektor mak</w:t>
      </w:r>
      <w:r w:rsidR="000F0032">
        <w:rPr>
          <w:sz w:val="24"/>
          <w:lang w:eastAsia="id-ID"/>
        </w:rPr>
        <w:t>a</w:t>
      </w:r>
      <w:r w:rsidR="00B36E25">
        <w:rPr>
          <w:sz w:val="24"/>
          <w:lang w:eastAsia="id-ID"/>
        </w:rPr>
        <w:t>n</w:t>
      </w:r>
      <w:r w:rsidR="00623529">
        <w:rPr>
          <w:sz w:val="24"/>
          <w:lang w:eastAsia="id-ID"/>
        </w:rPr>
        <w:t>a</w:t>
      </w:r>
      <w:r w:rsidR="003F1625">
        <w:rPr>
          <w:sz w:val="24"/>
          <w:lang w:eastAsia="id-ID"/>
        </w:rPr>
        <w:t>n dan minum</w:t>
      </w:r>
      <w:r w:rsidR="000F0032">
        <w:rPr>
          <w:sz w:val="24"/>
          <w:lang w:eastAsia="id-ID"/>
        </w:rPr>
        <w:t>a</w:t>
      </w:r>
      <w:r w:rsidR="00664AB2" w:rsidRPr="002C5F05">
        <w:rPr>
          <w:sz w:val="24"/>
          <w:lang w:eastAsia="id-ID"/>
        </w:rPr>
        <w:t xml:space="preserve">n yang terdaftar di Bursa Efek Indonesia </w:t>
      </w:r>
      <w:r w:rsidR="00002E5D">
        <w:rPr>
          <w:sz w:val="24"/>
          <w:lang w:eastAsia="id-ID"/>
        </w:rPr>
        <w:t>periode tahun 2018-2021. Jumlah</w:t>
      </w:r>
      <w:r w:rsidR="003F1625">
        <w:rPr>
          <w:sz w:val="24"/>
          <w:lang w:eastAsia="id-ID"/>
        </w:rPr>
        <w:t xml:space="preserve"> perusah</w:t>
      </w:r>
      <w:r w:rsidR="00577AF6">
        <w:rPr>
          <w:sz w:val="24"/>
          <w:lang w:eastAsia="id-ID"/>
        </w:rPr>
        <w:t>aa</w:t>
      </w:r>
      <w:r w:rsidR="003F1625">
        <w:rPr>
          <w:sz w:val="24"/>
          <w:lang w:eastAsia="id-ID"/>
        </w:rPr>
        <w:t xml:space="preserve">n </w:t>
      </w:r>
      <w:r w:rsidR="00664AB2" w:rsidRPr="002C5F05">
        <w:rPr>
          <w:sz w:val="24"/>
          <w:lang w:eastAsia="id-ID"/>
        </w:rPr>
        <w:t xml:space="preserve">terdaftar </w:t>
      </w:r>
      <w:r w:rsidR="003F1625">
        <w:rPr>
          <w:sz w:val="24"/>
          <w:lang w:eastAsia="id-ID"/>
        </w:rPr>
        <w:t>sektor yaitu 30 per</w:t>
      </w:r>
      <w:r w:rsidR="00577AF6">
        <w:rPr>
          <w:sz w:val="24"/>
          <w:lang w:eastAsia="id-ID"/>
        </w:rPr>
        <w:t>u</w:t>
      </w:r>
      <w:r w:rsidR="00664AB2" w:rsidRPr="002C5F05">
        <w:rPr>
          <w:sz w:val="24"/>
          <w:lang w:eastAsia="id-ID"/>
        </w:rPr>
        <w:t xml:space="preserve">sahaan. </w:t>
      </w:r>
      <w:r w:rsidR="00AB240F" w:rsidRPr="00AB240F">
        <w:rPr>
          <w:sz w:val="24"/>
          <w:lang w:eastAsia="id-ID"/>
        </w:rPr>
        <w:t>Sesuai dengan standar pemilihan sampel</w:t>
      </w:r>
      <w:r w:rsidR="00366D45">
        <w:rPr>
          <w:sz w:val="24"/>
          <w:lang w:eastAsia="id-ID"/>
        </w:rPr>
        <w:t>, samp</w:t>
      </w:r>
      <w:r w:rsidR="00577AF6">
        <w:rPr>
          <w:sz w:val="24"/>
          <w:lang w:eastAsia="id-ID"/>
        </w:rPr>
        <w:t>el</w:t>
      </w:r>
      <w:r w:rsidR="00366D45">
        <w:rPr>
          <w:sz w:val="24"/>
          <w:lang w:eastAsia="id-ID"/>
        </w:rPr>
        <w:t xml:space="preserve"> ditetapkan yaitu</w:t>
      </w:r>
      <w:r w:rsidR="00AB240F" w:rsidRPr="00AB240F">
        <w:rPr>
          <w:sz w:val="24"/>
          <w:lang w:eastAsia="id-ID"/>
        </w:rPr>
        <w:t xml:space="preserve"> perusahaan manufaktur di industri makanan dan minuman.</w:t>
      </w:r>
      <w:r w:rsidR="00AB240F">
        <w:rPr>
          <w:sz w:val="24"/>
          <w:lang w:eastAsia="id-ID"/>
        </w:rPr>
        <w:t xml:space="preserve"> </w:t>
      </w:r>
      <w:r w:rsidR="00366D45">
        <w:rPr>
          <w:i/>
          <w:sz w:val="24"/>
          <w:lang w:eastAsia="id-ID"/>
        </w:rPr>
        <w:t>Purposive s</w:t>
      </w:r>
      <w:r w:rsidR="00577AF6">
        <w:rPr>
          <w:i/>
          <w:sz w:val="24"/>
          <w:lang w:eastAsia="id-ID"/>
        </w:rPr>
        <w:t>u</w:t>
      </w:r>
      <w:r w:rsidR="00AB240F" w:rsidRPr="00AB240F">
        <w:rPr>
          <w:i/>
          <w:sz w:val="24"/>
          <w:lang w:eastAsia="id-ID"/>
        </w:rPr>
        <w:t>mpling</w:t>
      </w:r>
      <w:r w:rsidR="0082564D">
        <w:rPr>
          <w:sz w:val="24"/>
          <w:lang w:eastAsia="id-ID"/>
        </w:rPr>
        <w:t xml:space="preserve"> memakai</w:t>
      </w:r>
      <w:r w:rsidR="00366D45">
        <w:rPr>
          <w:sz w:val="24"/>
          <w:lang w:eastAsia="id-ID"/>
        </w:rPr>
        <w:t xml:space="preserve"> untuk </w:t>
      </w:r>
      <w:r w:rsidR="0082564D">
        <w:rPr>
          <w:sz w:val="24"/>
          <w:lang w:eastAsia="id-ID"/>
        </w:rPr>
        <w:t>pemungut</w:t>
      </w:r>
      <w:r w:rsidR="00577AF6">
        <w:rPr>
          <w:sz w:val="24"/>
          <w:lang w:eastAsia="id-ID"/>
        </w:rPr>
        <w:t>a</w:t>
      </w:r>
      <w:r w:rsidR="0082564D">
        <w:rPr>
          <w:sz w:val="24"/>
          <w:lang w:eastAsia="id-ID"/>
        </w:rPr>
        <w:t>n</w:t>
      </w:r>
      <w:r w:rsidR="00366D45">
        <w:rPr>
          <w:sz w:val="24"/>
          <w:lang w:eastAsia="id-ID"/>
        </w:rPr>
        <w:t xml:space="preserve"> samp</w:t>
      </w:r>
      <w:r w:rsidR="00577AF6">
        <w:rPr>
          <w:sz w:val="24"/>
          <w:lang w:eastAsia="id-ID"/>
        </w:rPr>
        <w:t>el</w:t>
      </w:r>
      <w:r w:rsidR="00366D45">
        <w:rPr>
          <w:sz w:val="24"/>
          <w:lang w:eastAsia="id-ID"/>
        </w:rPr>
        <w:t xml:space="preserve"> pada pengkajian</w:t>
      </w:r>
      <w:r w:rsidR="00AB240F" w:rsidRPr="00AB240F">
        <w:rPr>
          <w:sz w:val="24"/>
          <w:lang w:eastAsia="id-ID"/>
        </w:rPr>
        <w:t>.</w:t>
      </w:r>
      <w:r w:rsidR="00AB240F">
        <w:rPr>
          <w:sz w:val="24"/>
          <w:lang w:eastAsia="id-ID"/>
        </w:rPr>
        <w:t xml:space="preserve"> </w:t>
      </w:r>
      <w:r w:rsidR="00366D45">
        <w:rPr>
          <w:sz w:val="24"/>
          <w:lang w:eastAsia="id-ID"/>
        </w:rPr>
        <w:t>Pada pengkajian dap</w:t>
      </w:r>
      <w:r w:rsidR="00577AF6">
        <w:rPr>
          <w:sz w:val="24"/>
          <w:lang w:eastAsia="id-ID"/>
        </w:rPr>
        <w:t>a</w:t>
      </w:r>
      <w:r w:rsidR="00366D45">
        <w:rPr>
          <w:sz w:val="24"/>
          <w:lang w:eastAsia="id-ID"/>
        </w:rPr>
        <w:t>t</w:t>
      </w:r>
      <w:r w:rsidR="009C0646" w:rsidRPr="002C5F05">
        <w:rPr>
          <w:sz w:val="24"/>
          <w:lang w:eastAsia="id-ID"/>
        </w:rPr>
        <w:t xml:space="preserve"> memiliki beberapa kriteria yang dipakai untuk pengambilan sampel, yaitu:</w:t>
      </w:r>
    </w:p>
    <w:p w14:paraId="6DD96806" w14:textId="77777777" w:rsidR="00AB240F" w:rsidRDefault="00AB240F" w:rsidP="00664AB2">
      <w:pPr>
        <w:ind w:firstLine="720"/>
        <w:rPr>
          <w:sz w:val="24"/>
          <w:lang w:eastAsia="id-ID"/>
        </w:rPr>
      </w:pPr>
    </w:p>
    <w:p w14:paraId="48788E16" w14:textId="77777777" w:rsidR="00AB240F" w:rsidRDefault="00AB240F" w:rsidP="00664AB2">
      <w:pPr>
        <w:ind w:firstLine="720"/>
        <w:rPr>
          <w:sz w:val="24"/>
          <w:lang w:eastAsia="id-ID"/>
        </w:rPr>
      </w:pPr>
    </w:p>
    <w:p w14:paraId="6614C5AB" w14:textId="77777777" w:rsidR="00056CD1" w:rsidRDefault="00056CD1" w:rsidP="00664AB2">
      <w:pPr>
        <w:ind w:firstLine="720"/>
        <w:rPr>
          <w:sz w:val="24"/>
          <w:lang w:eastAsia="id-ID"/>
        </w:rPr>
      </w:pPr>
    </w:p>
    <w:p w14:paraId="4F4FDD4E" w14:textId="77777777" w:rsidR="003F1625" w:rsidRPr="002C5F05" w:rsidRDefault="003F1625" w:rsidP="00664AB2">
      <w:pPr>
        <w:ind w:firstLine="720"/>
        <w:rPr>
          <w:sz w:val="24"/>
          <w:lang w:eastAsia="id-ID"/>
        </w:rPr>
      </w:pPr>
    </w:p>
    <w:p w14:paraId="62F2006D" w14:textId="6867CE22" w:rsidR="009C0646" w:rsidRPr="009C0646" w:rsidRDefault="009C0646" w:rsidP="00664AB2">
      <w:pPr>
        <w:ind w:firstLine="720"/>
        <w:rPr>
          <w:lang w:eastAsia="id-ID"/>
        </w:rPr>
      </w:pPr>
    </w:p>
    <w:tbl>
      <w:tblPr>
        <w:tblW w:w="7478" w:type="dxa"/>
        <w:tblInd w:w="675" w:type="dxa"/>
        <w:tblLook w:val="04A0" w:firstRow="1" w:lastRow="0" w:firstColumn="1" w:lastColumn="0" w:noHBand="0" w:noVBand="1"/>
      </w:tblPr>
      <w:tblGrid>
        <w:gridCol w:w="4894"/>
        <w:gridCol w:w="1513"/>
        <w:gridCol w:w="1275"/>
      </w:tblGrid>
      <w:tr w:rsidR="009C0646" w:rsidRPr="007D468C" w14:paraId="4104F1A7" w14:textId="77777777" w:rsidTr="005856FA">
        <w:trPr>
          <w:trHeight w:val="315"/>
        </w:trPr>
        <w:tc>
          <w:tcPr>
            <w:tcW w:w="4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8CD72" w14:textId="28C57967" w:rsidR="009C0646" w:rsidRPr="002C5F05" w:rsidRDefault="009C0646" w:rsidP="005856FA">
            <w:pPr>
              <w:ind w:firstLine="578"/>
              <w:jc w:val="center"/>
              <w:rPr>
                <w:bCs/>
                <w:color w:val="000000"/>
                <w:sz w:val="24"/>
                <w:szCs w:val="24"/>
                <w:lang w:eastAsia="id-ID"/>
              </w:rPr>
            </w:pPr>
            <w:r w:rsidRPr="002C5F05">
              <w:rPr>
                <w:bCs/>
                <w:color w:val="000000"/>
                <w:sz w:val="24"/>
                <w:szCs w:val="24"/>
                <w:lang w:eastAsia="id-ID"/>
              </w:rPr>
              <w:lastRenderedPageBreak/>
              <w:t>Keterangan</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EEE7990" w14:textId="77777777" w:rsidR="009C0646" w:rsidRPr="002C5F05" w:rsidRDefault="009C0646" w:rsidP="005856FA">
            <w:pPr>
              <w:rPr>
                <w:bCs/>
                <w:color w:val="000000"/>
                <w:sz w:val="24"/>
                <w:szCs w:val="24"/>
                <w:lang w:eastAsia="id-ID"/>
              </w:rPr>
            </w:pPr>
            <w:r w:rsidRPr="002C5F05">
              <w:rPr>
                <w:bCs/>
                <w:color w:val="000000"/>
                <w:sz w:val="24"/>
                <w:szCs w:val="24"/>
                <w:lang w:eastAsia="id-ID"/>
              </w:rPr>
              <w:t>Perusahaan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DBA596A" w14:textId="77777777" w:rsidR="009C0646" w:rsidRPr="002C5F05" w:rsidRDefault="009C0646" w:rsidP="005856FA">
            <w:pPr>
              <w:ind w:firstLine="578"/>
              <w:jc w:val="center"/>
              <w:rPr>
                <w:bCs/>
                <w:color w:val="000000"/>
                <w:sz w:val="24"/>
                <w:szCs w:val="24"/>
                <w:lang w:eastAsia="id-ID"/>
              </w:rPr>
            </w:pPr>
            <w:r w:rsidRPr="002C5F05">
              <w:rPr>
                <w:bCs/>
                <w:color w:val="000000"/>
                <w:sz w:val="24"/>
                <w:szCs w:val="24"/>
                <w:lang w:eastAsia="id-ID"/>
              </w:rPr>
              <w:t>Data</w:t>
            </w:r>
          </w:p>
        </w:tc>
      </w:tr>
      <w:tr w:rsidR="009C0646" w:rsidRPr="007D468C" w14:paraId="66DCA6C1" w14:textId="77777777" w:rsidTr="009C0646">
        <w:trPr>
          <w:trHeight w:val="728"/>
        </w:trPr>
        <w:tc>
          <w:tcPr>
            <w:tcW w:w="4894" w:type="dxa"/>
            <w:tcBorders>
              <w:top w:val="nil"/>
              <w:left w:val="single" w:sz="4" w:space="0" w:color="auto"/>
              <w:bottom w:val="single" w:sz="4" w:space="0" w:color="auto"/>
              <w:right w:val="single" w:sz="4" w:space="0" w:color="auto"/>
            </w:tcBorders>
            <w:shd w:val="clear" w:color="auto" w:fill="auto"/>
            <w:vAlign w:val="center"/>
            <w:hideMark/>
          </w:tcPr>
          <w:p w14:paraId="75B76BB5" w14:textId="4BFE3097" w:rsidR="009C0646" w:rsidRPr="002C5F05" w:rsidRDefault="009C0646" w:rsidP="00623529">
            <w:pPr>
              <w:ind w:firstLine="578"/>
              <w:rPr>
                <w:color w:val="000000"/>
                <w:sz w:val="24"/>
                <w:szCs w:val="24"/>
                <w:lang w:eastAsia="id-ID"/>
              </w:rPr>
            </w:pPr>
            <w:r w:rsidRPr="002C5F05">
              <w:rPr>
                <w:color w:val="000000"/>
                <w:sz w:val="24"/>
                <w:szCs w:val="24"/>
                <w:lang w:eastAsia="id-ID"/>
              </w:rPr>
              <w:t>Perusahaan Manufa</w:t>
            </w:r>
            <w:r w:rsidR="00623529">
              <w:rPr>
                <w:color w:val="000000"/>
                <w:sz w:val="24"/>
                <w:szCs w:val="24"/>
                <w:lang w:eastAsia="id-ID"/>
              </w:rPr>
              <w:t xml:space="preserve">ktur </w:t>
            </w:r>
            <w:r w:rsidR="00AB240F">
              <w:rPr>
                <w:color w:val="000000"/>
                <w:sz w:val="24"/>
                <w:szCs w:val="24"/>
                <w:lang w:eastAsia="id-ID"/>
              </w:rPr>
              <w:t>sub sektor makanan dan min</w:t>
            </w:r>
            <w:r w:rsidR="00577AF6">
              <w:rPr>
                <w:color w:val="000000"/>
                <w:sz w:val="24"/>
                <w:szCs w:val="24"/>
                <w:lang w:eastAsia="id-ID"/>
              </w:rPr>
              <w:t>u</w:t>
            </w:r>
            <w:r w:rsidRPr="002C5F05">
              <w:rPr>
                <w:color w:val="000000"/>
                <w:sz w:val="24"/>
                <w:szCs w:val="24"/>
                <w:lang w:eastAsia="id-ID"/>
              </w:rPr>
              <w:t>man yang terdaftar di</w:t>
            </w:r>
            <w:r w:rsidR="00846BB1">
              <w:rPr>
                <w:color w:val="000000"/>
                <w:sz w:val="24"/>
                <w:szCs w:val="24"/>
                <w:lang w:eastAsia="id-ID"/>
              </w:rPr>
              <w:t xml:space="preserve"> BE</w:t>
            </w:r>
            <w:r w:rsidR="00232F83">
              <w:rPr>
                <w:color w:val="000000"/>
                <w:sz w:val="24"/>
                <w:szCs w:val="24"/>
                <w:lang w:eastAsia="id-ID"/>
              </w:rPr>
              <w:t>I</w:t>
            </w:r>
            <w:r w:rsidR="00232F83">
              <w:rPr>
                <w:color w:val="000000"/>
                <w:sz w:val="24"/>
                <w:szCs w:val="24"/>
                <w:lang w:val="id-ID" w:eastAsia="id-ID"/>
              </w:rPr>
              <w:t xml:space="preserve"> </w:t>
            </w:r>
            <w:r w:rsidR="00AB240F">
              <w:rPr>
                <w:color w:val="000000"/>
                <w:sz w:val="24"/>
                <w:szCs w:val="24"/>
                <w:lang w:eastAsia="id-ID"/>
              </w:rPr>
              <w:t>sel</w:t>
            </w:r>
            <w:r w:rsidR="00577AF6">
              <w:rPr>
                <w:color w:val="000000"/>
                <w:sz w:val="24"/>
                <w:szCs w:val="24"/>
                <w:lang w:eastAsia="id-ID"/>
              </w:rPr>
              <w:t>a</w:t>
            </w:r>
            <w:r w:rsidR="00232F83">
              <w:rPr>
                <w:color w:val="000000"/>
                <w:sz w:val="24"/>
                <w:szCs w:val="24"/>
                <w:lang w:eastAsia="id-ID"/>
              </w:rPr>
              <w:t>ma</w:t>
            </w:r>
            <w:r w:rsidR="00232F83">
              <w:rPr>
                <w:color w:val="000000"/>
                <w:sz w:val="24"/>
                <w:szCs w:val="24"/>
                <w:lang w:val="id-ID" w:eastAsia="id-ID"/>
              </w:rPr>
              <w:t xml:space="preserve"> </w:t>
            </w:r>
            <w:r w:rsidRPr="002C5F05">
              <w:rPr>
                <w:color w:val="000000"/>
                <w:sz w:val="24"/>
                <w:szCs w:val="24"/>
                <w:lang w:eastAsia="id-ID"/>
              </w:rPr>
              <w:t>2018 sampai akhir tahun 2021</w:t>
            </w:r>
          </w:p>
        </w:tc>
        <w:tc>
          <w:tcPr>
            <w:tcW w:w="1309" w:type="dxa"/>
            <w:tcBorders>
              <w:top w:val="nil"/>
              <w:left w:val="nil"/>
              <w:bottom w:val="single" w:sz="4" w:space="0" w:color="auto"/>
              <w:right w:val="single" w:sz="4" w:space="0" w:color="auto"/>
            </w:tcBorders>
            <w:shd w:val="clear" w:color="auto" w:fill="auto"/>
            <w:noWrap/>
            <w:vAlign w:val="center"/>
            <w:hideMark/>
          </w:tcPr>
          <w:p w14:paraId="18ABE901"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30</w:t>
            </w:r>
          </w:p>
        </w:tc>
        <w:tc>
          <w:tcPr>
            <w:tcW w:w="1275" w:type="dxa"/>
            <w:tcBorders>
              <w:top w:val="nil"/>
              <w:left w:val="nil"/>
              <w:bottom w:val="single" w:sz="4" w:space="0" w:color="auto"/>
              <w:right w:val="single" w:sz="4" w:space="0" w:color="auto"/>
            </w:tcBorders>
            <w:shd w:val="clear" w:color="auto" w:fill="auto"/>
            <w:noWrap/>
            <w:vAlign w:val="center"/>
            <w:hideMark/>
          </w:tcPr>
          <w:p w14:paraId="161694B9"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120</w:t>
            </w:r>
          </w:p>
          <w:p w14:paraId="7B542A03" w14:textId="77777777" w:rsidR="009C0646" w:rsidRPr="002C5F05" w:rsidRDefault="009C0646" w:rsidP="005856FA">
            <w:pPr>
              <w:ind w:firstLine="578"/>
              <w:rPr>
                <w:color w:val="000000"/>
                <w:sz w:val="24"/>
                <w:szCs w:val="24"/>
                <w:lang w:eastAsia="id-ID"/>
              </w:rPr>
            </w:pPr>
          </w:p>
        </w:tc>
      </w:tr>
      <w:tr w:rsidR="009C0646" w:rsidRPr="007D468C" w14:paraId="3BBE988C" w14:textId="77777777" w:rsidTr="009C0646">
        <w:trPr>
          <w:trHeight w:val="440"/>
        </w:trPr>
        <w:tc>
          <w:tcPr>
            <w:tcW w:w="4894" w:type="dxa"/>
            <w:tcBorders>
              <w:top w:val="nil"/>
              <w:left w:val="single" w:sz="4" w:space="0" w:color="auto"/>
              <w:bottom w:val="single" w:sz="4" w:space="0" w:color="auto"/>
              <w:right w:val="single" w:sz="4" w:space="0" w:color="auto"/>
            </w:tcBorders>
            <w:shd w:val="clear" w:color="auto" w:fill="auto"/>
            <w:vAlign w:val="center"/>
            <w:hideMark/>
          </w:tcPr>
          <w:p w14:paraId="39F62915" w14:textId="3AABA228" w:rsidR="009C0646" w:rsidRPr="002C5F05" w:rsidRDefault="00696CCC" w:rsidP="005856FA">
            <w:pPr>
              <w:ind w:firstLine="578"/>
              <w:rPr>
                <w:color w:val="000000"/>
                <w:sz w:val="24"/>
                <w:szCs w:val="24"/>
                <w:lang w:val="fi-FI" w:eastAsia="id-ID"/>
              </w:rPr>
            </w:pPr>
            <w:r>
              <w:rPr>
                <w:color w:val="000000"/>
                <w:sz w:val="24"/>
                <w:szCs w:val="24"/>
                <w:lang w:val="id-ID" w:eastAsia="id-ID"/>
              </w:rPr>
              <w:t>Mengurang</w:t>
            </w:r>
            <w:r w:rsidR="009C0646" w:rsidRPr="002C5F05">
              <w:rPr>
                <w:color w:val="000000"/>
                <w:sz w:val="24"/>
                <w:szCs w:val="24"/>
                <w:lang w:val="fi-FI" w:eastAsia="id-ID"/>
              </w:rPr>
              <w:t xml:space="preserve">i </w:t>
            </w:r>
            <w:r>
              <w:rPr>
                <w:color w:val="000000"/>
                <w:sz w:val="24"/>
                <w:szCs w:val="24"/>
                <w:lang w:val="fi-FI" w:eastAsia="id-ID"/>
              </w:rPr>
              <w:t>: Perusahaan yang baru me</w:t>
            </w:r>
            <w:r>
              <w:rPr>
                <w:color w:val="000000"/>
                <w:sz w:val="24"/>
                <w:szCs w:val="24"/>
                <w:lang w:val="id-ID" w:eastAsia="id-ID"/>
              </w:rPr>
              <w:t>njalani</w:t>
            </w:r>
            <w:r w:rsidR="009C0646" w:rsidRPr="002C5F05">
              <w:rPr>
                <w:color w:val="000000"/>
                <w:sz w:val="24"/>
                <w:szCs w:val="24"/>
                <w:lang w:val="fi-FI" w:eastAsia="id-ID"/>
              </w:rPr>
              <w:t xml:space="preserve"> IPO diatas tahun 2018</w:t>
            </w:r>
          </w:p>
        </w:tc>
        <w:tc>
          <w:tcPr>
            <w:tcW w:w="1309" w:type="dxa"/>
            <w:tcBorders>
              <w:top w:val="nil"/>
              <w:left w:val="nil"/>
              <w:bottom w:val="single" w:sz="4" w:space="0" w:color="auto"/>
              <w:right w:val="single" w:sz="4" w:space="0" w:color="auto"/>
            </w:tcBorders>
            <w:shd w:val="clear" w:color="auto" w:fill="auto"/>
            <w:noWrap/>
            <w:vAlign w:val="center"/>
            <w:hideMark/>
          </w:tcPr>
          <w:p w14:paraId="3392E4D8"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(1)</w:t>
            </w:r>
          </w:p>
        </w:tc>
        <w:tc>
          <w:tcPr>
            <w:tcW w:w="1275" w:type="dxa"/>
            <w:tcBorders>
              <w:top w:val="nil"/>
              <w:left w:val="nil"/>
              <w:bottom w:val="single" w:sz="4" w:space="0" w:color="auto"/>
              <w:right w:val="single" w:sz="4" w:space="0" w:color="auto"/>
            </w:tcBorders>
            <w:shd w:val="clear" w:color="auto" w:fill="auto"/>
            <w:noWrap/>
            <w:vAlign w:val="center"/>
            <w:hideMark/>
          </w:tcPr>
          <w:p w14:paraId="2562009F"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(4)</w:t>
            </w:r>
          </w:p>
        </w:tc>
      </w:tr>
      <w:tr w:rsidR="009C0646" w:rsidRPr="007D468C" w14:paraId="488C98BD" w14:textId="77777777" w:rsidTr="009C0646">
        <w:trPr>
          <w:trHeight w:val="602"/>
        </w:trPr>
        <w:tc>
          <w:tcPr>
            <w:tcW w:w="4894" w:type="dxa"/>
            <w:tcBorders>
              <w:top w:val="nil"/>
              <w:left w:val="single" w:sz="4" w:space="0" w:color="auto"/>
              <w:bottom w:val="single" w:sz="4" w:space="0" w:color="auto"/>
              <w:right w:val="single" w:sz="4" w:space="0" w:color="auto"/>
            </w:tcBorders>
            <w:shd w:val="clear" w:color="auto" w:fill="auto"/>
            <w:vAlign w:val="center"/>
            <w:hideMark/>
          </w:tcPr>
          <w:p w14:paraId="19EF02F6" w14:textId="6063D23D" w:rsidR="009C0646" w:rsidRPr="002C5F05" w:rsidRDefault="00696CCC" w:rsidP="00623529">
            <w:pPr>
              <w:ind w:firstLine="578"/>
              <w:rPr>
                <w:color w:val="000000"/>
                <w:sz w:val="24"/>
                <w:szCs w:val="24"/>
                <w:lang w:val="fi-FI" w:eastAsia="id-ID"/>
              </w:rPr>
            </w:pPr>
            <w:r>
              <w:rPr>
                <w:color w:val="000000"/>
                <w:sz w:val="24"/>
                <w:szCs w:val="24"/>
                <w:lang w:val="id-ID" w:eastAsia="id-ID"/>
              </w:rPr>
              <w:t>Mengur</w:t>
            </w:r>
            <w:r w:rsidR="00B36E25">
              <w:rPr>
                <w:color w:val="000000"/>
                <w:sz w:val="24"/>
                <w:szCs w:val="24"/>
                <w:lang w:val="fi-FI" w:eastAsia="id-ID"/>
              </w:rPr>
              <w:t>angi : Perusahaan Manuf</w:t>
            </w:r>
            <w:r w:rsidR="00623529">
              <w:rPr>
                <w:color w:val="000000"/>
                <w:sz w:val="24"/>
                <w:szCs w:val="24"/>
                <w:lang w:val="fi-FI" w:eastAsia="id-ID"/>
              </w:rPr>
              <w:t>a</w:t>
            </w:r>
            <w:r w:rsidR="009C0646" w:rsidRPr="002C5F05">
              <w:rPr>
                <w:color w:val="000000"/>
                <w:sz w:val="24"/>
                <w:szCs w:val="24"/>
                <w:lang w:val="fi-FI" w:eastAsia="id-ID"/>
              </w:rPr>
              <w:t xml:space="preserve">ktur sub sektor </w:t>
            </w:r>
            <w:r w:rsidR="009C0646" w:rsidRPr="002C5F05">
              <w:rPr>
                <w:rFonts w:eastAsia="Calibri"/>
                <w:iCs/>
                <w:color w:val="000000"/>
                <w:sz w:val="24"/>
                <w:szCs w:val="24"/>
                <w:lang w:val="fi-FI"/>
              </w:rPr>
              <w:t xml:space="preserve">makanan dan minuman </w:t>
            </w:r>
            <w:r w:rsidR="009C0646" w:rsidRPr="002C5F05">
              <w:rPr>
                <w:color w:val="000000"/>
                <w:sz w:val="24"/>
                <w:szCs w:val="24"/>
                <w:lang w:val="fi-FI" w:eastAsia="id-ID"/>
              </w:rPr>
              <w:t>yang</w:t>
            </w:r>
            <w:r>
              <w:rPr>
                <w:color w:val="000000"/>
                <w:sz w:val="24"/>
                <w:szCs w:val="24"/>
                <w:lang w:val="fi-FI" w:eastAsia="id-ID"/>
              </w:rPr>
              <w:t xml:space="preserve"> meng</w:t>
            </w:r>
            <w:r>
              <w:rPr>
                <w:color w:val="000000"/>
                <w:sz w:val="24"/>
                <w:szCs w:val="24"/>
                <w:lang w:val="id-ID" w:eastAsia="id-ID"/>
              </w:rPr>
              <w:t>akibatkan</w:t>
            </w:r>
            <w:r>
              <w:rPr>
                <w:color w:val="000000"/>
                <w:sz w:val="24"/>
                <w:szCs w:val="24"/>
                <w:lang w:val="fi-FI" w:eastAsia="id-ID"/>
              </w:rPr>
              <w:t xml:space="preserve"> kerugian pada</w:t>
            </w:r>
            <w:r w:rsidR="009C0646" w:rsidRPr="002C5F05">
              <w:rPr>
                <w:color w:val="000000"/>
                <w:sz w:val="24"/>
                <w:szCs w:val="24"/>
                <w:lang w:val="fi-FI" w:eastAsia="id-ID"/>
              </w:rPr>
              <w:t xml:space="preserve"> 2018-2021</w:t>
            </w:r>
          </w:p>
        </w:tc>
        <w:tc>
          <w:tcPr>
            <w:tcW w:w="1309" w:type="dxa"/>
            <w:tcBorders>
              <w:top w:val="nil"/>
              <w:left w:val="nil"/>
              <w:bottom w:val="single" w:sz="4" w:space="0" w:color="auto"/>
              <w:right w:val="single" w:sz="4" w:space="0" w:color="auto"/>
            </w:tcBorders>
            <w:shd w:val="clear" w:color="auto" w:fill="auto"/>
            <w:noWrap/>
            <w:vAlign w:val="center"/>
            <w:hideMark/>
          </w:tcPr>
          <w:p w14:paraId="01515184"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(10)</w:t>
            </w:r>
          </w:p>
        </w:tc>
        <w:tc>
          <w:tcPr>
            <w:tcW w:w="1275" w:type="dxa"/>
            <w:tcBorders>
              <w:top w:val="nil"/>
              <w:left w:val="nil"/>
              <w:bottom w:val="single" w:sz="4" w:space="0" w:color="auto"/>
              <w:right w:val="single" w:sz="4" w:space="0" w:color="auto"/>
            </w:tcBorders>
            <w:shd w:val="clear" w:color="auto" w:fill="auto"/>
            <w:noWrap/>
            <w:vAlign w:val="center"/>
            <w:hideMark/>
          </w:tcPr>
          <w:p w14:paraId="27B0E6A2"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(40)</w:t>
            </w:r>
          </w:p>
        </w:tc>
      </w:tr>
      <w:tr w:rsidR="009C0646" w:rsidRPr="007D468C" w14:paraId="1766F129" w14:textId="77777777" w:rsidTr="005856FA">
        <w:trPr>
          <w:trHeight w:val="945"/>
        </w:trPr>
        <w:tc>
          <w:tcPr>
            <w:tcW w:w="4894" w:type="dxa"/>
            <w:tcBorders>
              <w:top w:val="nil"/>
              <w:left w:val="single" w:sz="4" w:space="0" w:color="auto"/>
              <w:bottom w:val="single" w:sz="4" w:space="0" w:color="auto"/>
              <w:right w:val="single" w:sz="4" w:space="0" w:color="auto"/>
            </w:tcBorders>
            <w:shd w:val="clear" w:color="auto" w:fill="auto"/>
            <w:vAlign w:val="center"/>
          </w:tcPr>
          <w:p w14:paraId="54CC5F5E" w14:textId="5BFA808A" w:rsidR="009C0646" w:rsidRPr="002C5F05" w:rsidRDefault="00696CCC" w:rsidP="00623529">
            <w:pPr>
              <w:ind w:firstLine="578"/>
              <w:rPr>
                <w:color w:val="000000"/>
                <w:sz w:val="24"/>
                <w:szCs w:val="24"/>
                <w:lang w:eastAsia="id-ID"/>
              </w:rPr>
            </w:pPr>
            <w:r>
              <w:rPr>
                <w:color w:val="000000"/>
                <w:sz w:val="24"/>
                <w:szCs w:val="24"/>
                <w:lang w:val="id-ID" w:eastAsia="id-ID"/>
              </w:rPr>
              <w:t>Meng</w:t>
            </w:r>
            <w:r w:rsidR="00F95D5B">
              <w:rPr>
                <w:color w:val="000000"/>
                <w:sz w:val="24"/>
                <w:szCs w:val="24"/>
                <w:lang w:eastAsia="id-ID"/>
              </w:rPr>
              <w:t>urangi : Perusahaan Manufakt</w:t>
            </w:r>
            <w:r w:rsidR="00623529">
              <w:rPr>
                <w:color w:val="000000"/>
                <w:sz w:val="24"/>
                <w:szCs w:val="24"/>
                <w:lang w:eastAsia="id-ID"/>
              </w:rPr>
              <w:t>u</w:t>
            </w:r>
            <w:r w:rsidR="009C0646" w:rsidRPr="002C5F05">
              <w:rPr>
                <w:color w:val="000000"/>
                <w:sz w:val="24"/>
                <w:szCs w:val="24"/>
                <w:lang w:eastAsia="id-ID"/>
              </w:rPr>
              <w:t xml:space="preserve">r sub sektor </w:t>
            </w:r>
            <w:r w:rsidR="009C0646" w:rsidRPr="002C5F05">
              <w:rPr>
                <w:rFonts w:eastAsia="Calibri"/>
                <w:iCs/>
                <w:color w:val="000000"/>
                <w:sz w:val="24"/>
                <w:szCs w:val="24"/>
              </w:rPr>
              <w:t xml:space="preserve">makanan dan minuman </w:t>
            </w:r>
            <w:r w:rsidR="00187526">
              <w:rPr>
                <w:color w:val="000000"/>
                <w:sz w:val="24"/>
                <w:szCs w:val="24"/>
                <w:lang w:eastAsia="id-ID"/>
              </w:rPr>
              <w:t>dengan</w:t>
            </w:r>
            <w:r w:rsidR="00232F83">
              <w:rPr>
                <w:color w:val="000000"/>
                <w:sz w:val="24"/>
                <w:szCs w:val="24"/>
                <w:lang w:eastAsia="id-ID"/>
              </w:rPr>
              <w:t xml:space="preserve"> harga IPO </w:t>
            </w:r>
            <w:r w:rsidR="00232F83">
              <w:rPr>
                <w:color w:val="000000"/>
                <w:sz w:val="24"/>
                <w:szCs w:val="24"/>
                <w:lang w:val="id-ID" w:eastAsia="id-ID"/>
              </w:rPr>
              <w:t>&lt;</w:t>
            </w:r>
            <w:r w:rsidR="00232F83">
              <w:rPr>
                <w:color w:val="000000"/>
                <w:sz w:val="24"/>
                <w:szCs w:val="24"/>
                <w:lang w:eastAsia="id-ID"/>
              </w:rPr>
              <w:t xml:space="preserve"> Dari Rp. 100,- dan</w:t>
            </w:r>
            <w:r w:rsidR="00232F83">
              <w:rPr>
                <w:color w:val="000000"/>
                <w:sz w:val="24"/>
                <w:szCs w:val="24"/>
                <w:lang w:val="id-ID" w:eastAsia="id-ID"/>
              </w:rPr>
              <w:t xml:space="preserve"> &gt;</w:t>
            </w:r>
            <w:r w:rsidR="00366D45">
              <w:rPr>
                <w:color w:val="000000"/>
                <w:sz w:val="24"/>
                <w:szCs w:val="24"/>
                <w:lang w:eastAsia="id-ID"/>
              </w:rPr>
              <w:t xml:space="preserve"> dari Rp</w:t>
            </w:r>
            <w:r w:rsidR="00577AF6">
              <w:rPr>
                <w:color w:val="000000"/>
                <w:sz w:val="24"/>
                <w:szCs w:val="24"/>
                <w:lang w:eastAsia="id-ID"/>
              </w:rPr>
              <w:t>. 10.000,- mengakibatk</w:t>
            </w:r>
            <w:r w:rsidR="00623529">
              <w:rPr>
                <w:color w:val="000000"/>
                <w:sz w:val="24"/>
                <w:szCs w:val="24"/>
                <w:lang w:eastAsia="id-ID"/>
              </w:rPr>
              <w:t>a</w:t>
            </w:r>
            <w:r w:rsidR="00577AF6">
              <w:rPr>
                <w:color w:val="000000"/>
                <w:sz w:val="24"/>
                <w:szCs w:val="24"/>
                <w:lang w:eastAsia="id-ID"/>
              </w:rPr>
              <w:t>n kerugia</w:t>
            </w:r>
            <w:r w:rsidR="00232F83">
              <w:rPr>
                <w:color w:val="000000"/>
                <w:sz w:val="24"/>
                <w:szCs w:val="24"/>
                <w:lang w:eastAsia="id-ID"/>
              </w:rPr>
              <w:t xml:space="preserve">n </w:t>
            </w:r>
            <w:r w:rsidR="00232F83">
              <w:rPr>
                <w:color w:val="000000"/>
                <w:sz w:val="24"/>
                <w:szCs w:val="24"/>
                <w:lang w:val="id-ID" w:eastAsia="id-ID"/>
              </w:rPr>
              <w:t>waktu</w:t>
            </w:r>
            <w:r w:rsidR="009C0646" w:rsidRPr="002C5F05">
              <w:rPr>
                <w:color w:val="000000"/>
                <w:sz w:val="24"/>
                <w:szCs w:val="24"/>
                <w:lang w:eastAsia="id-ID"/>
              </w:rPr>
              <w:t xml:space="preserve"> 2018-2021</w:t>
            </w:r>
          </w:p>
        </w:tc>
        <w:tc>
          <w:tcPr>
            <w:tcW w:w="1309" w:type="dxa"/>
            <w:tcBorders>
              <w:top w:val="nil"/>
              <w:left w:val="nil"/>
              <w:bottom w:val="single" w:sz="4" w:space="0" w:color="auto"/>
              <w:right w:val="single" w:sz="4" w:space="0" w:color="auto"/>
            </w:tcBorders>
            <w:shd w:val="clear" w:color="auto" w:fill="auto"/>
            <w:noWrap/>
            <w:vAlign w:val="center"/>
          </w:tcPr>
          <w:p w14:paraId="3F736D12"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(3)</w:t>
            </w:r>
          </w:p>
        </w:tc>
        <w:tc>
          <w:tcPr>
            <w:tcW w:w="1275" w:type="dxa"/>
            <w:tcBorders>
              <w:top w:val="nil"/>
              <w:left w:val="nil"/>
              <w:bottom w:val="single" w:sz="4" w:space="0" w:color="auto"/>
              <w:right w:val="single" w:sz="4" w:space="0" w:color="auto"/>
            </w:tcBorders>
            <w:shd w:val="clear" w:color="auto" w:fill="auto"/>
            <w:noWrap/>
            <w:vAlign w:val="center"/>
          </w:tcPr>
          <w:p w14:paraId="4A2C0FCC" w14:textId="77777777" w:rsidR="009C0646" w:rsidRPr="002C5F05" w:rsidRDefault="009C0646" w:rsidP="005856FA">
            <w:pPr>
              <w:ind w:firstLine="578"/>
              <w:jc w:val="center"/>
              <w:rPr>
                <w:color w:val="000000"/>
                <w:sz w:val="24"/>
                <w:szCs w:val="24"/>
                <w:lang w:eastAsia="id-ID"/>
              </w:rPr>
            </w:pPr>
            <w:r w:rsidRPr="002C5F05">
              <w:rPr>
                <w:color w:val="000000"/>
                <w:sz w:val="24"/>
                <w:szCs w:val="24"/>
                <w:lang w:eastAsia="id-ID"/>
              </w:rPr>
              <w:t>(12)</w:t>
            </w:r>
          </w:p>
        </w:tc>
      </w:tr>
      <w:tr w:rsidR="009C0646" w:rsidRPr="007D468C" w14:paraId="099086D4" w14:textId="77777777" w:rsidTr="005856FA">
        <w:trPr>
          <w:trHeight w:val="315"/>
        </w:trPr>
        <w:tc>
          <w:tcPr>
            <w:tcW w:w="4894" w:type="dxa"/>
            <w:tcBorders>
              <w:top w:val="nil"/>
              <w:left w:val="single" w:sz="4" w:space="0" w:color="auto"/>
              <w:bottom w:val="single" w:sz="4" w:space="0" w:color="auto"/>
              <w:right w:val="single" w:sz="4" w:space="0" w:color="auto"/>
            </w:tcBorders>
            <w:shd w:val="clear" w:color="auto" w:fill="auto"/>
            <w:noWrap/>
            <w:vAlign w:val="center"/>
            <w:hideMark/>
          </w:tcPr>
          <w:p w14:paraId="633E6285" w14:textId="358880A7" w:rsidR="009C0646" w:rsidRPr="002C5F05" w:rsidRDefault="009C0646" w:rsidP="005856FA">
            <w:pPr>
              <w:ind w:firstLine="578"/>
              <w:rPr>
                <w:b/>
                <w:bCs/>
                <w:color w:val="000000"/>
                <w:sz w:val="24"/>
                <w:szCs w:val="24"/>
                <w:lang w:eastAsia="id-ID"/>
              </w:rPr>
            </w:pPr>
            <w:r w:rsidRPr="002C5F05">
              <w:rPr>
                <w:b/>
                <w:bCs/>
                <w:color w:val="000000"/>
                <w:sz w:val="24"/>
                <w:szCs w:val="24"/>
                <w:lang w:eastAsia="id-ID"/>
              </w:rPr>
              <w:t>Jumlah Sampel</w:t>
            </w:r>
          </w:p>
        </w:tc>
        <w:tc>
          <w:tcPr>
            <w:tcW w:w="1309" w:type="dxa"/>
            <w:tcBorders>
              <w:top w:val="nil"/>
              <w:left w:val="nil"/>
              <w:bottom w:val="single" w:sz="4" w:space="0" w:color="auto"/>
              <w:right w:val="single" w:sz="4" w:space="0" w:color="auto"/>
            </w:tcBorders>
            <w:shd w:val="clear" w:color="auto" w:fill="auto"/>
            <w:noWrap/>
            <w:vAlign w:val="center"/>
            <w:hideMark/>
          </w:tcPr>
          <w:p w14:paraId="6B568418" w14:textId="77777777" w:rsidR="009C0646" w:rsidRPr="002C5F05" w:rsidRDefault="009C0646" w:rsidP="005856FA">
            <w:pPr>
              <w:ind w:firstLine="578"/>
              <w:jc w:val="center"/>
              <w:rPr>
                <w:b/>
                <w:bCs/>
                <w:color w:val="000000"/>
                <w:sz w:val="24"/>
                <w:szCs w:val="24"/>
                <w:lang w:eastAsia="id-ID"/>
              </w:rPr>
            </w:pPr>
            <w:r w:rsidRPr="002C5F05">
              <w:rPr>
                <w:b/>
                <w:bCs/>
                <w:color w:val="000000"/>
                <w:sz w:val="24"/>
                <w:szCs w:val="24"/>
                <w:lang w:eastAsia="id-ID"/>
              </w:rPr>
              <w:t>16</w:t>
            </w:r>
          </w:p>
        </w:tc>
        <w:tc>
          <w:tcPr>
            <w:tcW w:w="1275" w:type="dxa"/>
            <w:tcBorders>
              <w:top w:val="nil"/>
              <w:left w:val="nil"/>
              <w:bottom w:val="single" w:sz="4" w:space="0" w:color="auto"/>
              <w:right w:val="single" w:sz="4" w:space="0" w:color="auto"/>
            </w:tcBorders>
            <w:shd w:val="clear" w:color="auto" w:fill="auto"/>
            <w:noWrap/>
            <w:vAlign w:val="center"/>
            <w:hideMark/>
          </w:tcPr>
          <w:p w14:paraId="71168F9E" w14:textId="77777777" w:rsidR="009C0646" w:rsidRPr="002C5F05" w:rsidRDefault="009C0646" w:rsidP="005856FA">
            <w:pPr>
              <w:ind w:firstLine="578"/>
              <w:jc w:val="center"/>
              <w:rPr>
                <w:b/>
                <w:bCs/>
                <w:color w:val="000000"/>
                <w:sz w:val="24"/>
                <w:szCs w:val="24"/>
                <w:lang w:eastAsia="id-ID"/>
              </w:rPr>
            </w:pPr>
            <w:r w:rsidRPr="002C5F05">
              <w:rPr>
                <w:b/>
                <w:bCs/>
                <w:color w:val="000000"/>
                <w:sz w:val="24"/>
                <w:szCs w:val="24"/>
                <w:lang w:eastAsia="id-ID"/>
              </w:rPr>
              <w:t>64</w:t>
            </w:r>
          </w:p>
        </w:tc>
      </w:tr>
    </w:tbl>
    <w:p w14:paraId="393F5E51" w14:textId="608DBFEA" w:rsidR="0059707C" w:rsidRDefault="0059707C" w:rsidP="009C0646">
      <w:pPr>
        <w:ind w:firstLine="0"/>
        <w:rPr>
          <w:lang w:eastAsia="id-ID"/>
        </w:rPr>
      </w:pPr>
    </w:p>
    <w:p w14:paraId="09CEBFBF" w14:textId="36B26265" w:rsidR="009C0646" w:rsidRPr="002C5F05" w:rsidRDefault="009C0646" w:rsidP="009C0646">
      <w:pPr>
        <w:ind w:firstLine="0"/>
        <w:rPr>
          <w:b/>
          <w:sz w:val="24"/>
          <w:lang w:eastAsia="id-ID"/>
        </w:rPr>
      </w:pPr>
      <w:r w:rsidRPr="002C5F05">
        <w:rPr>
          <w:b/>
          <w:sz w:val="24"/>
          <w:lang w:eastAsia="id-ID"/>
        </w:rPr>
        <w:t>Teknik Pengumpulan Data</w:t>
      </w:r>
    </w:p>
    <w:p w14:paraId="4679FAAF" w14:textId="50EBE230" w:rsidR="007165BD" w:rsidRDefault="00AB240F" w:rsidP="002C5F05">
      <w:pPr>
        <w:ind w:firstLine="720"/>
        <w:rPr>
          <w:sz w:val="24"/>
          <w:lang w:eastAsia="id-ID"/>
        </w:rPr>
      </w:pPr>
      <w:r w:rsidRPr="00AB240F">
        <w:rPr>
          <w:sz w:val="24"/>
          <w:lang w:eastAsia="id-ID"/>
        </w:rPr>
        <w:t>Data sekunde</w:t>
      </w:r>
      <w:r w:rsidR="00366D45">
        <w:rPr>
          <w:sz w:val="24"/>
          <w:lang w:eastAsia="id-ID"/>
        </w:rPr>
        <w:t>r dari B</w:t>
      </w:r>
      <w:r w:rsidR="00846BB1">
        <w:rPr>
          <w:sz w:val="24"/>
          <w:lang w:eastAsia="id-ID"/>
        </w:rPr>
        <w:t>E</w:t>
      </w:r>
      <w:r w:rsidR="00366D45">
        <w:rPr>
          <w:sz w:val="24"/>
          <w:lang w:eastAsia="id-ID"/>
        </w:rPr>
        <w:t>I dapat dikumpulkan melalui</w:t>
      </w:r>
      <w:r w:rsidRPr="00AB240F">
        <w:rPr>
          <w:sz w:val="24"/>
          <w:lang w:eastAsia="id-ID"/>
        </w:rPr>
        <w:t xml:space="preserve"> mengunduh lapo</w:t>
      </w:r>
      <w:r w:rsidR="00135FCE">
        <w:rPr>
          <w:sz w:val="24"/>
          <w:lang w:eastAsia="id-ID"/>
        </w:rPr>
        <w:t xml:space="preserve">ran </w:t>
      </w:r>
      <w:r w:rsidR="00135FCE">
        <w:rPr>
          <w:sz w:val="24"/>
          <w:lang w:val="id-ID" w:eastAsia="id-ID"/>
        </w:rPr>
        <w:t>finansial dari</w:t>
      </w:r>
      <w:r w:rsidR="000F6C6A">
        <w:rPr>
          <w:sz w:val="24"/>
          <w:lang w:eastAsia="id-ID"/>
        </w:rPr>
        <w:t xml:space="preserve"> website bisnis terkait maupun lewat</w:t>
      </w:r>
      <w:r w:rsidR="00135FCE">
        <w:rPr>
          <w:sz w:val="24"/>
          <w:lang w:eastAsia="id-ID"/>
        </w:rPr>
        <w:t xml:space="preserve"> website resmi BE</w:t>
      </w:r>
      <w:r w:rsidRPr="00AB240F">
        <w:rPr>
          <w:sz w:val="24"/>
          <w:lang w:eastAsia="id-ID"/>
        </w:rPr>
        <w:t>I</w:t>
      </w:r>
      <w:r w:rsidR="000F6C6A">
        <w:rPr>
          <w:sz w:val="24"/>
          <w:lang w:eastAsia="id-ID"/>
        </w:rPr>
        <w:t>, www.idx.co.id. Pengkajian dapat</w:t>
      </w:r>
      <w:r w:rsidRPr="00AB240F">
        <w:rPr>
          <w:sz w:val="24"/>
          <w:lang w:eastAsia="id-ID"/>
        </w:rPr>
        <w:t xml:space="preserve"> mengandalkan observasi, literasi literatur, dan data sekunder dari </w:t>
      </w:r>
      <w:r w:rsidR="00135FCE">
        <w:rPr>
          <w:sz w:val="24"/>
          <w:lang w:val="id-ID" w:eastAsia="id-ID"/>
        </w:rPr>
        <w:t>BEI</w:t>
      </w:r>
      <w:r w:rsidR="000F6C6A">
        <w:rPr>
          <w:sz w:val="24"/>
          <w:lang w:eastAsia="id-ID"/>
        </w:rPr>
        <w:t xml:space="preserve"> untuk menentukan sample</w:t>
      </w:r>
      <w:r w:rsidR="00B067C8">
        <w:rPr>
          <w:sz w:val="24"/>
          <w:lang w:eastAsia="id-ID"/>
        </w:rPr>
        <w:t xml:space="preserve"> literatur. Pengkajian</w:t>
      </w:r>
      <w:r w:rsidRPr="00AB240F">
        <w:rPr>
          <w:sz w:val="24"/>
          <w:lang w:eastAsia="id-ID"/>
        </w:rPr>
        <w:t xml:space="preserve"> ini </w:t>
      </w:r>
      <w:r w:rsidR="00B067C8">
        <w:rPr>
          <w:sz w:val="24"/>
          <w:lang w:eastAsia="id-ID"/>
        </w:rPr>
        <w:t>memiliki</w:t>
      </w:r>
      <w:r w:rsidRPr="00AB240F">
        <w:rPr>
          <w:sz w:val="24"/>
          <w:lang w:eastAsia="id-ID"/>
        </w:rPr>
        <w:t xml:space="preserve"> kriteria khusus berkaitan dengan obyek penelitian dengan membaca buku atau jurnal.</w:t>
      </w:r>
    </w:p>
    <w:p w14:paraId="4CCD6DAF" w14:textId="77777777" w:rsidR="00AB240F" w:rsidRPr="002C5F05" w:rsidRDefault="00AB240F" w:rsidP="002C5F05">
      <w:pPr>
        <w:ind w:firstLine="720"/>
        <w:rPr>
          <w:sz w:val="24"/>
          <w:lang w:eastAsia="id-ID"/>
        </w:rPr>
      </w:pPr>
    </w:p>
    <w:p w14:paraId="101311C6" w14:textId="2517A3D8" w:rsidR="00002705" w:rsidRPr="002C5F05" w:rsidRDefault="00002705" w:rsidP="00002705">
      <w:pPr>
        <w:ind w:firstLine="720"/>
        <w:jc w:val="center"/>
        <w:rPr>
          <w:b/>
          <w:sz w:val="24"/>
          <w:szCs w:val="24"/>
          <w:lang w:eastAsia="id-ID"/>
        </w:rPr>
      </w:pPr>
      <w:r w:rsidRPr="002C5F05">
        <w:rPr>
          <w:b/>
          <w:sz w:val="24"/>
          <w:szCs w:val="24"/>
          <w:lang w:eastAsia="id-ID"/>
        </w:rPr>
        <w:t>Operasionalisasi Variabel</w:t>
      </w:r>
    </w:p>
    <w:p w14:paraId="16F554DC" w14:textId="77777777" w:rsidR="00002705" w:rsidRPr="002C5F05" w:rsidRDefault="00002705" w:rsidP="00002705">
      <w:pPr>
        <w:ind w:firstLine="720"/>
        <w:jc w:val="center"/>
        <w:rPr>
          <w:b/>
          <w:sz w:val="24"/>
          <w:szCs w:val="24"/>
          <w:lang w:eastAsia="id-ID"/>
        </w:rPr>
      </w:pPr>
    </w:p>
    <w:tbl>
      <w:tblPr>
        <w:tblStyle w:val="TableGrid"/>
        <w:tblW w:w="0" w:type="auto"/>
        <w:tblInd w:w="1300" w:type="dxa"/>
        <w:tblLook w:val="04A0" w:firstRow="1" w:lastRow="0" w:firstColumn="1" w:lastColumn="0" w:noHBand="0" w:noVBand="1"/>
      </w:tblPr>
      <w:tblGrid>
        <w:gridCol w:w="4050"/>
        <w:gridCol w:w="3510"/>
      </w:tblGrid>
      <w:tr w:rsidR="00002705" w:rsidRPr="002C5F05" w14:paraId="4BDFC296" w14:textId="77777777" w:rsidTr="00002705">
        <w:trPr>
          <w:trHeight w:val="422"/>
        </w:trPr>
        <w:tc>
          <w:tcPr>
            <w:tcW w:w="4050" w:type="dxa"/>
          </w:tcPr>
          <w:p w14:paraId="093DEE56" w14:textId="087DA29E" w:rsidR="00002705" w:rsidRPr="002C5F05" w:rsidRDefault="00002705" w:rsidP="00002705">
            <w:pPr>
              <w:ind w:firstLine="0"/>
              <w:jc w:val="center"/>
              <w:rPr>
                <w:b/>
                <w:sz w:val="24"/>
                <w:szCs w:val="24"/>
                <w:lang w:eastAsia="id-ID"/>
              </w:rPr>
            </w:pPr>
            <w:r w:rsidRPr="002C5F05">
              <w:rPr>
                <w:b/>
                <w:sz w:val="24"/>
                <w:szCs w:val="24"/>
                <w:lang w:eastAsia="id-ID"/>
              </w:rPr>
              <w:t>Variabel</w:t>
            </w:r>
          </w:p>
        </w:tc>
        <w:tc>
          <w:tcPr>
            <w:tcW w:w="3510" w:type="dxa"/>
          </w:tcPr>
          <w:p w14:paraId="27ED0B85" w14:textId="08B7215B" w:rsidR="00002705" w:rsidRPr="002C5F05" w:rsidRDefault="00002705" w:rsidP="00002705">
            <w:pPr>
              <w:ind w:firstLine="0"/>
              <w:jc w:val="center"/>
              <w:rPr>
                <w:b/>
                <w:sz w:val="24"/>
                <w:szCs w:val="24"/>
                <w:lang w:eastAsia="id-ID"/>
              </w:rPr>
            </w:pPr>
            <w:r w:rsidRPr="002C5F05">
              <w:rPr>
                <w:b/>
                <w:sz w:val="24"/>
                <w:szCs w:val="24"/>
                <w:lang w:eastAsia="id-ID"/>
              </w:rPr>
              <w:t>Rumus</w:t>
            </w:r>
          </w:p>
        </w:tc>
      </w:tr>
      <w:tr w:rsidR="00002705" w:rsidRPr="002C5F05" w14:paraId="61EC4303" w14:textId="77777777" w:rsidTr="00002705">
        <w:trPr>
          <w:trHeight w:val="620"/>
        </w:trPr>
        <w:tc>
          <w:tcPr>
            <w:tcW w:w="4050" w:type="dxa"/>
          </w:tcPr>
          <w:p w14:paraId="6238C317" w14:textId="256B86CC" w:rsidR="00002705" w:rsidRPr="002C5F05" w:rsidRDefault="00232F83" w:rsidP="009C0646">
            <w:pPr>
              <w:ind w:firstLine="0"/>
              <w:rPr>
                <w:sz w:val="24"/>
                <w:szCs w:val="24"/>
                <w:lang w:eastAsia="id-ID"/>
              </w:rPr>
            </w:pPr>
            <w:r>
              <w:rPr>
                <w:sz w:val="24"/>
                <w:szCs w:val="24"/>
                <w:lang w:eastAsia="id-ID"/>
              </w:rPr>
              <w:t>Ret</w:t>
            </w:r>
            <w:r w:rsidR="00577AF6">
              <w:rPr>
                <w:sz w:val="24"/>
                <w:szCs w:val="24"/>
                <w:lang w:eastAsia="id-ID"/>
              </w:rPr>
              <w:t>u</w:t>
            </w:r>
            <w:r w:rsidR="00002705" w:rsidRPr="002C5F05">
              <w:rPr>
                <w:sz w:val="24"/>
                <w:szCs w:val="24"/>
                <w:lang w:eastAsia="id-ID"/>
              </w:rPr>
              <w:t>rn On Asset</w:t>
            </w:r>
          </w:p>
        </w:tc>
        <w:tc>
          <w:tcPr>
            <w:tcW w:w="3510" w:type="dxa"/>
          </w:tcPr>
          <w:p w14:paraId="36A137F3" w14:textId="5F2A0A17" w:rsidR="00002705" w:rsidRPr="002C5F05" w:rsidRDefault="00734B56" w:rsidP="009C0646">
            <w:pPr>
              <w:ind w:firstLine="0"/>
              <w:rPr>
                <w:sz w:val="24"/>
                <w:szCs w:val="24"/>
                <w:lang w:eastAsia="id-ID"/>
              </w:rPr>
            </w:pPr>
            <m:oMathPara>
              <m:oMath>
                <m:f>
                  <m:fPr>
                    <m:ctrlPr>
                      <w:rPr>
                        <w:rFonts w:ascii="Cambria Math" w:hAnsi="Cambria Math"/>
                        <w:i/>
                        <w:sz w:val="24"/>
                        <w:szCs w:val="24"/>
                        <w:lang w:eastAsia="id-ID"/>
                      </w:rPr>
                    </m:ctrlPr>
                  </m:fPr>
                  <m:num>
                    <m:r>
                      <w:rPr>
                        <w:rFonts w:ascii="Cambria Math" w:hAnsi="Cambria Math"/>
                        <w:sz w:val="24"/>
                        <w:szCs w:val="24"/>
                        <w:lang w:eastAsia="id-ID"/>
                      </w:rPr>
                      <m:t>Laba Bersih</m:t>
                    </m:r>
                  </m:num>
                  <m:den>
                    <m:r>
                      <w:rPr>
                        <w:rFonts w:ascii="Cambria Math" w:hAnsi="Cambria Math"/>
                        <w:sz w:val="24"/>
                        <w:szCs w:val="24"/>
                        <w:lang w:eastAsia="id-ID"/>
                      </w:rPr>
                      <m:t>Total Asset</m:t>
                    </m:r>
                  </m:den>
                </m:f>
              </m:oMath>
            </m:oMathPara>
          </w:p>
        </w:tc>
      </w:tr>
      <w:tr w:rsidR="00002705" w:rsidRPr="002C5F05" w14:paraId="6A5431BA" w14:textId="77777777" w:rsidTr="00002705">
        <w:trPr>
          <w:trHeight w:val="620"/>
        </w:trPr>
        <w:tc>
          <w:tcPr>
            <w:tcW w:w="4050" w:type="dxa"/>
          </w:tcPr>
          <w:p w14:paraId="3FD3ACD8" w14:textId="514FEFB4" w:rsidR="00002705" w:rsidRPr="002C5F05" w:rsidRDefault="00002705" w:rsidP="009C0646">
            <w:pPr>
              <w:ind w:firstLine="0"/>
              <w:rPr>
                <w:sz w:val="24"/>
                <w:szCs w:val="24"/>
                <w:lang w:eastAsia="id-ID"/>
              </w:rPr>
            </w:pPr>
            <w:r w:rsidRPr="002C5F05">
              <w:rPr>
                <w:sz w:val="24"/>
                <w:szCs w:val="24"/>
                <w:lang w:eastAsia="id-ID"/>
              </w:rPr>
              <w:t>Profitabilitas</w:t>
            </w:r>
          </w:p>
        </w:tc>
        <w:tc>
          <w:tcPr>
            <w:tcW w:w="3510" w:type="dxa"/>
          </w:tcPr>
          <w:p w14:paraId="369AC3BE" w14:textId="55238F0A" w:rsidR="00002705" w:rsidRPr="002C5F05" w:rsidRDefault="00734B56" w:rsidP="009C0646">
            <w:pPr>
              <w:ind w:firstLine="0"/>
              <w:rPr>
                <w:sz w:val="24"/>
                <w:szCs w:val="24"/>
                <w:lang w:eastAsia="id-ID"/>
              </w:rPr>
            </w:pPr>
            <m:oMathPara>
              <m:oMath>
                <m:f>
                  <m:fPr>
                    <m:ctrlPr>
                      <w:rPr>
                        <w:rFonts w:ascii="Cambria Math" w:hAnsi="Cambria Math"/>
                        <w:i/>
                        <w:sz w:val="24"/>
                        <w:szCs w:val="24"/>
                        <w:lang w:eastAsia="id-ID"/>
                      </w:rPr>
                    </m:ctrlPr>
                  </m:fPr>
                  <m:num>
                    <m:r>
                      <w:rPr>
                        <w:rFonts w:ascii="Cambria Math" w:hAnsi="Cambria Math"/>
                        <w:sz w:val="24"/>
                        <w:szCs w:val="24"/>
                        <w:lang w:eastAsia="id-ID"/>
                      </w:rPr>
                      <m:t>Laba Bersih</m:t>
                    </m:r>
                  </m:num>
                  <m:den>
                    <m:r>
                      <w:rPr>
                        <w:rFonts w:ascii="Cambria Math" w:hAnsi="Cambria Math"/>
                        <w:sz w:val="24"/>
                        <w:szCs w:val="24"/>
                        <w:lang w:eastAsia="id-ID"/>
                      </w:rPr>
                      <m:t>Total Ekuitas</m:t>
                    </m:r>
                  </m:den>
                </m:f>
              </m:oMath>
            </m:oMathPara>
          </w:p>
        </w:tc>
      </w:tr>
      <w:tr w:rsidR="00002705" w:rsidRPr="002C5F05" w14:paraId="3406317B" w14:textId="77777777" w:rsidTr="00002705">
        <w:trPr>
          <w:trHeight w:val="620"/>
        </w:trPr>
        <w:tc>
          <w:tcPr>
            <w:tcW w:w="4050" w:type="dxa"/>
          </w:tcPr>
          <w:p w14:paraId="4D2C9656" w14:textId="1C72ACE9" w:rsidR="00002705" w:rsidRPr="002C5F05" w:rsidRDefault="00002705" w:rsidP="009C0646">
            <w:pPr>
              <w:ind w:firstLine="0"/>
              <w:rPr>
                <w:sz w:val="24"/>
                <w:szCs w:val="24"/>
                <w:lang w:eastAsia="id-ID"/>
              </w:rPr>
            </w:pPr>
            <w:r w:rsidRPr="002C5F05">
              <w:rPr>
                <w:sz w:val="24"/>
                <w:szCs w:val="24"/>
                <w:lang w:eastAsia="id-ID"/>
              </w:rPr>
              <w:t>Liabilitas</w:t>
            </w:r>
          </w:p>
        </w:tc>
        <w:tc>
          <w:tcPr>
            <w:tcW w:w="3510" w:type="dxa"/>
          </w:tcPr>
          <w:p w14:paraId="42904725" w14:textId="1E5F9ED1" w:rsidR="00002705" w:rsidRPr="002C5F05" w:rsidRDefault="00734B56" w:rsidP="009C0646">
            <w:pPr>
              <w:ind w:firstLine="0"/>
              <w:rPr>
                <w:sz w:val="24"/>
                <w:szCs w:val="24"/>
                <w:lang w:eastAsia="id-ID"/>
              </w:rPr>
            </w:pPr>
            <m:oMathPara>
              <m:oMath>
                <m:f>
                  <m:fPr>
                    <m:ctrlPr>
                      <w:rPr>
                        <w:rFonts w:ascii="Cambria Math" w:hAnsi="Cambria Math"/>
                        <w:i/>
                        <w:sz w:val="24"/>
                        <w:szCs w:val="24"/>
                        <w:lang w:eastAsia="id-ID"/>
                      </w:rPr>
                    </m:ctrlPr>
                  </m:fPr>
                  <m:num>
                    <m:r>
                      <w:rPr>
                        <w:rFonts w:ascii="Cambria Math" w:hAnsi="Cambria Math"/>
                        <w:sz w:val="24"/>
                        <w:szCs w:val="24"/>
                        <w:lang w:eastAsia="id-ID"/>
                      </w:rPr>
                      <m:t>Total Utang</m:t>
                    </m:r>
                  </m:num>
                  <m:den>
                    <m:r>
                      <w:rPr>
                        <w:rFonts w:ascii="Cambria Math" w:hAnsi="Cambria Math"/>
                        <w:sz w:val="24"/>
                        <w:szCs w:val="24"/>
                        <w:lang w:eastAsia="id-ID"/>
                      </w:rPr>
                      <m:t>Total Asset</m:t>
                    </m:r>
                  </m:den>
                </m:f>
              </m:oMath>
            </m:oMathPara>
          </w:p>
        </w:tc>
      </w:tr>
    </w:tbl>
    <w:p w14:paraId="77898406" w14:textId="77777777" w:rsidR="00002705" w:rsidRDefault="00002705" w:rsidP="007165BD">
      <w:pPr>
        <w:ind w:firstLine="0"/>
        <w:rPr>
          <w:lang w:eastAsia="id-ID"/>
        </w:rPr>
      </w:pPr>
    </w:p>
    <w:p w14:paraId="719ADD14" w14:textId="77777777" w:rsidR="00002705" w:rsidRDefault="00002705" w:rsidP="009C0646">
      <w:pPr>
        <w:ind w:firstLine="720"/>
        <w:rPr>
          <w:lang w:eastAsia="id-ID"/>
        </w:rPr>
      </w:pPr>
    </w:p>
    <w:p w14:paraId="4121AB8B" w14:textId="77777777" w:rsidR="002C5F05" w:rsidRDefault="002C5F05" w:rsidP="009C0646">
      <w:pPr>
        <w:ind w:firstLine="720"/>
        <w:rPr>
          <w:lang w:eastAsia="id-ID"/>
        </w:rPr>
      </w:pPr>
    </w:p>
    <w:p w14:paraId="43BED3A1" w14:textId="77777777" w:rsidR="002C5F05" w:rsidRDefault="002C5F05" w:rsidP="009C0646">
      <w:pPr>
        <w:ind w:firstLine="720"/>
        <w:rPr>
          <w:lang w:eastAsia="id-ID"/>
        </w:rPr>
      </w:pPr>
    </w:p>
    <w:p w14:paraId="0AC9A30E" w14:textId="77777777" w:rsidR="002C5F05" w:rsidRDefault="002C5F05" w:rsidP="009C0646">
      <w:pPr>
        <w:ind w:firstLine="720"/>
        <w:rPr>
          <w:lang w:eastAsia="id-ID"/>
        </w:rPr>
      </w:pPr>
    </w:p>
    <w:p w14:paraId="74810236" w14:textId="77777777" w:rsidR="002C5F05" w:rsidRDefault="002C5F05" w:rsidP="009C0646">
      <w:pPr>
        <w:ind w:firstLine="720"/>
        <w:rPr>
          <w:lang w:eastAsia="id-ID"/>
        </w:rPr>
      </w:pPr>
    </w:p>
    <w:p w14:paraId="143EBF51" w14:textId="77777777" w:rsidR="002C5F05" w:rsidRDefault="002C5F05" w:rsidP="009C0646">
      <w:pPr>
        <w:ind w:firstLine="720"/>
        <w:rPr>
          <w:lang w:eastAsia="id-ID"/>
        </w:rPr>
      </w:pPr>
    </w:p>
    <w:p w14:paraId="463E36E8" w14:textId="77777777" w:rsidR="002C5F05" w:rsidRDefault="002C5F05" w:rsidP="009C0646">
      <w:pPr>
        <w:ind w:firstLine="720"/>
        <w:rPr>
          <w:lang w:eastAsia="id-ID"/>
        </w:rPr>
      </w:pPr>
    </w:p>
    <w:p w14:paraId="5BCD29C3" w14:textId="77777777" w:rsidR="002C5F05" w:rsidRDefault="002C5F05" w:rsidP="009C0646">
      <w:pPr>
        <w:ind w:firstLine="720"/>
        <w:rPr>
          <w:lang w:val="id-ID" w:eastAsia="id-ID"/>
        </w:rPr>
      </w:pPr>
    </w:p>
    <w:p w14:paraId="78C864C9" w14:textId="77777777" w:rsidR="00135FCE" w:rsidRDefault="00135FCE" w:rsidP="009C0646">
      <w:pPr>
        <w:ind w:firstLine="720"/>
        <w:rPr>
          <w:lang w:val="id-ID" w:eastAsia="id-ID"/>
        </w:rPr>
      </w:pPr>
    </w:p>
    <w:p w14:paraId="04511E63" w14:textId="77777777" w:rsidR="00846BB1" w:rsidRPr="00135FCE" w:rsidRDefault="00846BB1" w:rsidP="009C0646">
      <w:pPr>
        <w:ind w:firstLine="720"/>
        <w:rPr>
          <w:lang w:val="id-ID" w:eastAsia="id-ID"/>
        </w:rPr>
      </w:pPr>
    </w:p>
    <w:p w14:paraId="68C8029E" w14:textId="7E677A8D" w:rsidR="002C5F05" w:rsidRDefault="002C5F05" w:rsidP="009C0646">
      <w:pPr>
        <w:ind w:firstLine="720"/>
        <w:rPr>
          <w:lang w:eastAsia="id-ID"/>
        </w:rPr>
      </w:pPr>
    </w:p>
    <w:p w14:paraId="62D55FCB" w14:textId="77777777" w:rsidR="00BD69F7" w:rsidRDefault="00BD69F7" w:rsidP="009C0646">
      <w:pPr>
        <w:ind w:firstLine="720"/>
        <w:rPr>
          <w:lang w:eastAsia="id-ID"/>
        </w:rPr>
      </w:pPr>
    </w:p>
    <w:p w14:paraId="5C194D00" w14:textId="77777777" w:rsidR="002C5F05" w:rsidRPr="009C0646" w:rsidRDefault="002C5F05" w:rsidP="009C0646">
      <w:pPr>
        <w:ind w:firstLine="720"/>
        <w:rPr>
          <w:lang w:eastAsia="id-ID"/>
        </w:rPr>
      </w:pPr>
    </w:p>
    <w:p w14:paraId="5CCC1F5E" w14:textId="689CE52A" w:rsidR="00854882" w:rsidRPr="002C5F05" w:rsidRDefault="008368D2" w:rsidP="0059707C">
      <w:pPr>
        <w:pStyle w:val="Heading1"/>
        <w:rPr>
          <w:b/>
          <w:sz w:val="24"/>
        </w:rPr>
      </w:pPr>
      <w:r w:rsidRPr="002C5F05">
        <w:rPr>
          <w:b/>
          <w:sz w:val="24"/>
        </w:rPr>
        <w:lastRenderedPageBreak/>
        <w:t>Hasil</w:t>
      </w:r>
    </w:p>
    <w:p w14:paraId="5D202EB1" w14:textId="77777777" w:rsidR="00002705" w:rsidRPr="00002705" w:rsidRDefault="00002705" w:rsidP="00002705"/>
    <w:p w14:paraId="3446E567" w14:textId="34472D27" w:rsidR="00002705" w:rsidRPr="00B067C8" w:rsidRDefault="0059707C" w:rsidP="00DF20FC">
      <w:pPr>
        <w:pStyle w:val="ListParagraph"/>
        <w:numPr>
          <w:ilvl w:val="0"/>
          <w:numId w:val="46"/>
        </w:numPr>
        <w:spacing w:after="0" w:line="240" w:lineRule="auto"/>
        <w:rPr>
          <w:rFonts w:ascii="Times New Roman" w:hAnsi="Times New Roman"/>
          <w:b/>
          <w:bCs/>
          <w:sz w:val="24"/>
          <w:szCs w:val="24"/>
        </w:rPr>
      </w:pPr>
      <w:r w:rsidRPr="00B067C8">
        <w:rPr>
          <w:rFonts w:ascii="Times New Roman" w:eastAsia="Calibri" w:hAnsi="Times New Roman"/>
          <w:b/>
          <w:noProof/>
          <w:sz w:val="24"/>
          <w:szCs w:val="24"/>
        </w:rPr>
        <w:t>Uji Koefisien Determinasi (R</w:t>
      </w:r>
      <w:r w:rsidRPr="00B067C8">
        <w:rPr>
          <w:rFonts w:ascii="Times New Roman" w:eastAsia="Calibri" w:hAnsi="Times New Roman"/>
          <w:b/>
          <w:noProof/>
          <w:sz w:val="24"/>
          <w:szCs w:val="24"/>
          <w:vertAlign w:val="superscript"/>
        </w:rPr>
        <w:t>2</w:t>
      </w:r>
      <w:r w:rsidRPr="00B067C8">
        <w:rPr>
          <w:rFonts w:ascii="Times New Roman" w:eastAsia="Calibri" w:hAnsi="Times New Roman"/>
          <w:b/>
          <w:noProof/>
          <w:sz w:val="24"/>
          <w:szCs w:val="24"/>
        </w:rPr>
        <w:t xml:space="preserve">) </w:t>
      </w:r>
    </w:p>
    <w:tbl>
      <w:tblPr>
        <w:tblpPr w:leftFromText="180" w:rightFromText="180" w:vertAnchor="text" w:horzAnchor="margin" w:tblpXSpec="center" w:tblpY="176"/>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900"/>
        <w:gridCol w:w="1170"/>
        <w:gridCol w:w="1710"/>
        <w:gridCol w:w="1620"/>
      </w:tblGrid>
      <w:tr w:rsidR="00002705" w:rsidRPr="00427B57" w14:paraId="62086903" w14:textId="77777777" w:rsidTr="005856FA">
        <w:trPr>
          <w:cantSplit/>
        </w:trPr>
        <w:tc>
          <w:tcPr>
            <w:tcW w:w="666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EDB66EE"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color w:val="010205"/>
              </w:rPr>
            </w:pPr>
            <w:r w:rsidRPr="00427B57">
              <w:rPr>
                <w:rFonts w:ascii="Arial" w:eastAsia="Calibri" w:hAnsi="Arial" w:cs="Arial"/>
                <w:b/>
                <w:bCs/>
                <w:color w:val="010205"/>
              </w:rPr>
              <w:t>Model Summary</w:t>
            </w:r>
            <w:r w:rsidRPr="00427B57">
              <w:rPr>
                <w:rFonts w:ascii="Arial" w:eastAsia="Calibri" w:hAnsi="Arial" w:cs="Arial"/>
                <w:b/>
                <w:bCs/>
                <w:color w:val="010205"/>
                <w:vertAlign w:val="superscript"/>
              </w:rPr>
              <w:t>b</w:t>
            </w:r>
          </w:p>
        </w:tc>
      </w:tr>
      <w:tr w:rsidR="00002705" w:rsidRPr="00427B57" w14:paraId="1EBE56F6" w14:textId="77777777" w:rsidTr="005856FA">
        <w:trPr>
          <w:cantSplit/>
        </w:trPr>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77B18CE6"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Model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tcPr>
          <w:p w14:paraId="71775A93"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R</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0ADA9F88"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R Square</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14:paraId="0026EE11"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Adjusted R Square</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14:paraId="7087A47E"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Std. Error of the Estimate</w:t>
            </w:r>
          </w:p>
        </w:tc>
      </w:tr>
      <w:tr w:rsidR="00002705" w:rsidRPr="00427B57" w14:paraId="78B91E65" w14:textId="77777777" w:rsidTr="005856FA">
        <w:trPr>
          <w:cantSplit/>
        </w:trPr>
        <w:tc>
          <w:tcPr>
            <w:tcW w:w="1260" w:type="dxa"/>
            <w:tcBorders>
              <w:top w:val="single" w:sz="4" w:space="0" w:color="auto"/>
              <w:left w:val="single" w:sz="4" w:space="0" w:color="auto"/>
              <w:bottom w:val="single" w:sz="4" w:space="0" w:color="auto"/>
              <w:right w:val="single" w:sz="4" w:space="0" w:color="auto"/>
            </w:tcBorders>
            <w:shd w:val="clear" w:color="auto" w:fill="E0E0E0"/>
          </w:tcPr>
          <w:p w14:paraId="071ACD7F"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2A4A4878"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.516</w:t>
            </w:r>
            <w:r w:rsidRPr="00427B57">
              <w:rPr>
                <w:rFonts w:ascii="Arial" w:eastAsia="Calibri" w:hAnsi="Arial" w:cs="Arial"/>
                <w:b/>
                <w:color w:val="010205"/>
                <w:sz w:val="18"/>
                <w:szCs w:val="18"/>
                <w:vertAlign w:val="superscript"/>
              </w:rPr>
              <w:t>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CAFA6F"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.266</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BF6622B"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.230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620F08D"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1928.636680</w:t>
            </w:r>
          </w:p>
        </w:tc>
      </w:tr>
      <w:tr w:rsidR="00002705" w:rsidRPr="00427B57" w14:paraId="787644FC" w14:textId="77777777" w:rsidTr="005856FA">
        <w:trPr>
          <w:cantSplit/>
        </w:trPr>
        <w:tc>
          <w:tcPr>
            <w:tcW w:w="6660" w:type="dxa"/>
            <w:gridSpan w:val="5"/>
            <w:tcBorders>
              <w:top w:val="single" w:sz="4" w:space="0" w:color="auto"/>
              <w:left w:val="single" w:sz="4" w:space="0" w:color="auto"/>
              <w:bottom w:val="single" w:sz="4" w:space="0" w:color="auto"/>
              <w:right w:val="single" w:sz="4" w:space="0" w:color="auto"/>
            </w:tcBorders>
            <w:shd w:val="clear" w:color="auto" w:fill="FFFFFF"/>
          </w:tcPr>
          <w:p w14:paraId="70D00C56" w14:textId="77777777" w:rsidR="00002705" w:rsidRPr="00427B57" w:rsidRDefault="00002705" w:rsidP="005856FA">
            <w:pPr>
              <w:autoSpaceDE w:val="0"/>
              <w:autoSpaceDN w:val="0"/>
              <w:adjustRightInd w:val="0"/>
              <w:spacing w:line="320" w:lineRule="atLeast"/>
              <w:ind w:right="60"/>
              <w:rPr>
                <w:rFonts w:ascii="Arial" w:eastAsia="Calibri" w:hAnsi="Arial" w:cs="Arial"/>
                <w:b/>
                <w:color w:val="010205"/>
                <w:sz w:val="18"/>
                <w:szCs w:val="18"/>
              </w:rPr>
            </w:pPr>
            <w:r w:rsidRPr="00427B57">
              <w:rPr>
                <w:rFonts w:ascii="Arial" w:eastAsia="Calibri" w:hAnsi="Arial" w:cs="Arial"/>
                <w:b/>
                <w:color w:val="010205"/>
                <w:sz w:val="18"/>
                <w:szCs w:val="18"/>
              </w:rPr>
              <w:t>a. Predictors: (Constant), LIABILITAS, PROFITABILITAS, ROA</w:t>
            </w:r>
          </w:p>
        </w:tc>
      </w:tr>
      <w:tr w:rsidR="00002705" w:rsidRPr="00427B57" w14:paraId="27EF033D" w14:textId="77777777" w:rsidTr="005856FA">
        <w:trPr>
          <w:cantSplit/>
        </w:trPr>
        <w:tc>
          <w:tcPr>
            <w:tcW w:w="6660" w:type="dxa"/>
            <w:gridSpan w:val="5"/>
            <w:tcBorders>
              <w:top w:val="single" w:sz="4" w:space="0" w:color="auto"/>
              <w:left w:val="single" w:sz="4" w:space="0" w:color="auto"/>
              <w:bottom w:val="single" w:sz="4" w:space="0" w:color="auto"/>
              <w:right w:val="single" w:sz="4" w:space="0" w:color="auto"/>
            </w:tcBorders>
            <w:shd w:val="clear" w:color="auto" w:fill="FFFFFF"/>
          </w:tcPr>
          <w:p w14:paraId="6C418097" w14:textId="77777777" w:rsidR="00002705" w:rsidRPr="00427B57" w:rsidRDefault="00002705" w:rsidP="005856FA">
            <w:pPr>
              <w:autoSpaceDE w:val="0"/>
              <w:autoSpaceDN w:val="0"/>
              <w:adjustRightInd w:val="0"/>
              <w:spacing w:line="320" w:lineRule="atLeast"/>
              <w:ind w:right="60"/>
              <w:rPr>
                <w:rFonts w:ascii="Arial" w:eastAsia="Calibri" w:hAnsi="Arial" w:cs="Arial"/>
                <w:b/>
                <w:color w:val="010205"/>
                <w:sz w:val="18"/>
                <w:szCs w:val="18"/>
              </w:rPr>
            </w:pPr>
            <w:r w:rsidRPr="00427B57">
              <w:rPr>
                <w:rFonts w:ascii="Arial" w:eastAsia="Calibri" w:hAnsi="Arial" w:cs="Arial"/>
                <w:b/>
                <w:color w:val="010205"/>
                <w:sz w:val="18"/>
                <w:szCs w:val="18"/>
              </w:rPr>
              <w:t>b. Dependent Variable: HARGA SAHAM</w:t>
            </w:r>
          </w:p>
        </w:tc>
      </w:tr>
    </w:tbl>
    <w:p w14:paraId="5546D3F4" w14:textId="77777777" w:rsidR="00002705" w:rsidRDefault="00002705" w:rsidP="00002705">
      <w:pPr>
        <w:pStyle w:val="ListParagraph"/>
        <w:spacing w:after="0" w:line="240" w:lineRule="auto"/>
        <w:ind w:left="360" w:firstLine="0"/>
        <w:rPr>
          <w:rFonts w:ascii="Times New Roman" w:hAnsi="Times New Roman"/>
          <w:b/>
          <w:bCs/>
          <w:sz w:val="20"/>
          <w:szCs w:val="20"/>
        </w:rPr>
      </w:pPr>
    </w:p>
    <w:p w14:paraId="193E2710" w14:textId="77777777" w:rsidR="00002705" w:rsidRDefault="00002705" w:rsidP="00002705">
      <w:pPr>
        <w:pStyle w:val="ListParagraph"/>
        <w:spacing w:after="0" w:line="240" w:lineRule="auto"/>
        <w:ind w:left="360" w:firstLine="0"/>
        <w:rPr>
          <w:rFonts w:ascii="Times New Roman" w:hAnsi="Times New Roman"/>
          <w:b/>
          <w:bCs/>
          <w:sz w:val="20"/>
          <w:szCs w:val="20"/>
        </w:rPr>
      </w:pPr>
    </w:p>
    <w:p w14:paraId="006D481D" w14:textId="77777777" w:rsidR="00002705" w:rsidRDefault="00002705" w:rsidP="00002705">
      <w:pPr>
        <w:pStyle w:val="ListParagraph"/>
        <w:spacing w:after="0" w:line="240" w:lineRule="auto"/>
        <w:ind w:left="360" w:firstLine="0"/>
        <w:rPr>
          <w:rFonts w:ascii="Times New Roman" w:hAnsi="Times New Roman"/>
          <w:b/>
          <w:bCs/>
          <w:sz w:val="20"/>
          <w:szCs w:val="20"/>
        </w:rPr>
      </w:pPr>
    </w:p>
    <w:p w14:paraId="7B7435F5" w14:textId="77777777" w:rsidR="00002705" w:rsidRPr="00002705" w:rsidRDefault="00002705" w:rsidP="00002705">
      <w:pPr>
        <w:pStyle w:val="ListParagraph"/>
        <w:spacing w:after="0" w:line="240" w:lineRule="auto"/>
        <w:ind w:left="360" w:firstLine="0"/>
        <w:rPr>
          <w:rFonts w:ascii="Times New Roman" w:hAnsi="Times New Roman"/>
          <w:b/>
          <w:bCs/>
          <w:sz w:val="20"/>
          <w:szCs w:val="20"/>
        </w:rPr>
      </w:pPr>
    </w:p>
    <w:p w14:paraId="362DA0FD" w14:textId="77777777" w:rsidR="0059707C" w:rsidRDefault="0059707C" w:rsidP="0059707C">
      <w:pPr>
        <w:pStyle w:val="ListParagraph"/>
        <w:spacing w:after="0" w:line="240" w:lineRule="auto"/>
        <w:ind w:left="360" w:firstLine="0"/>
        <w:rPr>
          <w:rFonts w:ascii="Times New Roman" w:hAnsi="Times New Roman"/>
          <w:b/>
          <w:bCs/>
          <w:sz w:val="20"/>
          <w:szCs w:val="20"/>
        </w:rPr>
      </w:pPr>
    </w:p>
    <w:p w14:paraId="175C01AC" w14:textId="77777777" w:rsidR="00002705" w:rsidRDefault="00002705" w:rsidP="0059707C">
      <w:pPr>
        <w:pStyle w:val="ListParagraph"/>
        <w:spacing w:after="0" w:line="240" w:lineRule="auto"/>
        <w:ind w:left="360" w:firstLine="0"/>
        <w:rPr>
          <w:rFonts w:ascii="Times New Roman" w:hAnsi="Times New Roman"/>
          <w:b/>
          <w:bCs/>
          <w:sz w:val="20"/>
          <w:szCs w:val="20"/>
        </w:rPr>
      </w:pPr>
    </w:p>
    <w:p w14:paraId="3FB8D40A" w14:textId="77777777" w:rsidR="00002705" w:rsidRDefault="00002705" w:rsidP="0059707C">
      <w:pPr>
        <w:pStyle w:val="ListParagraph"/>
        <w:spacing w:after="0" w:line="240" w:lineRule="auto"/>
        <w:ind w:left="360" w:firstLine="0"/>
        <w:rPr>
          <w:rFonts w:ascii="Times New Roman" w:hAnsi="Times New Roman"/>
          <w:b/>
          <w:bCs/>
          <w:sz w:val="20"/>
          <w:szCs w:val="20"/>
        </w:rPr>
      </w:pPr>
    </w:p>
    <w:p w14:paraId="30AB5216" w14:textId="77777777" w:rsidR="00002705" w:rsidRDefault="00002705" w:rsidP="0059707C">
      <w:pPr>
        <w:pStyle w:val="ListParagraph"/>
        <w:spacing w:after="0" w:line="240" w:lineRule="auto"/>
        <w:ind w:left="360" w:firstLine="0"/>
        <w:rPr>
          <w:rFonts w:ascii="Times New Roman" w:hAnsi="Times New Roman"/>
          <w:b/>
          <w:bCs/>
          <w:sz w:val="20"/>
          <w:szCs w:val="20"/>
        </w:rPr>
      </w:pPr>
    </w:p>
    <w:p w14:paraId="3778D04A" w14:textId="77777777" w:rsidR="00002705" w:rsidRDefault="00002705" w:rsidP="0059707C">
      <w:pPr>
        <w:pStyle w:val="ListParagraph"/>
        <w:spacing w:after="0" w:line="240" w:lineRule="auto"/>
        <w:ind w:left="360" w:firstLine="0"/>
        <w:rPr>
          <w:rFonts w:ascii="Times New Roman" w:hAnsi="Times New Roman"/>
          <w:b/>
          <w:bCs/>
          <w:sz w:val="20"/>
          <w:szCs w:val="20"/>
        </w:rPr>
      </w:pPr>
    </w:p>
    <w:p w14:paraId="448F8CAC" w14:textId="2C8FC918" w:rsidR="006901E1" w:rsidRPr="00AB240F" w:rsidRDefault="006901E1" w:rsidP="00AB240F">
      <w:pPr>
        <w:pStyle w:val="ListParagraph"/>
        <w:spacing w:after="0" w:line="240" w:lineRule="auto"/>
        <w:ind w:left="360" w:firstLine="0"/>
        <w:rPr>
          <w:rFonts w:ascii="Times New Roman" w:hAnsi="Times New Roman"/>
          <w:b/>
          <w:bCs/>
          <w:sz w:val="20"/>
          <w:szCs w:val="20"/>
          <w:lang w:val="en-US"/>
        </w:rPr>
      </w:pPr>
      <w:r>
        <w:rPr>
          <w:rFonts w:ascii="Times New Roman" w:hAnsi="Times New Roman"/>
          <w:b/>
          <w:bCs/>
          <w:sz w:val="20"/>
          <w:szCs w:val="20"/>
          <w:lang w:val="en-US"/>
        </w:rPr>
        <w:tab/>
      </w:r>
      <w:r>
        <w:rPr>
          <w:rFonts w:ascii="Times New Roman" w:hAnsi="Times New Roman"/>
          <w:b/>
          <w:bCs/>
          <w:sz w:val="20"/>
          <w:szCs w:val="20"/>
          <w:lang w:val="en-US"/>
        </w:rPr>
        <w:tab/>
      </w:r>
      <w:r>
        <w:rPr>
          <w:rFonts w:ascii="Times New Roman" w:hAnsi="Times New Roman"/>
          <w:b/>
          <w:bCs/>
          <w:sz w:val="20"/>
          <w:szCs w:val="20"/>
          <w:lang w:val="en-US"/>
        </w:rPr>
        <w:tab/>
      </w:r>
      <w:r>
        <w:rPr>
          <w:rFonts w:ascii="Times New Roman" w:hAnsi="Times New Roman"/>
          <w:b/>
          <w:bCs/>
          <w:sz w:val="20"/>
          <w:szCs w:val="20"/>
          <w:lang w:val="en-US"/>
        </w:rPr>
        <w:tab/>
        <w:t xml:space="preserve">   </w:t>
      </w:r>
    </w:p>
    <w:p w14:paraId="6BF7F824" w14:textId="2862A5C8" w:rsidR="00002705" w:rsidRPr="002C5F05" w:rsidRDefault="00934D44" w:rsidP="002C5F05">
      <w:pPr>
        <w:pStyle w:val="ListParagraph"/>
        <w:spacing w:after="0" w:line="240" w:lineRule="auto"/>
        <w:ind w:left="360" w:firstLine="0"/>
        <w:jc w:val="both"/>
        <w:rPr>
          <w:rFonts w:ascii="Times New Roman" w:hAnsi="Times New Roman"/>
          <w:bCs/>
          <w:sz w:val="24"/>
          <w:szCs w:val="20"/>
        </w:rPr>
      </w:pPr>
      <w:r w:rsidRPr="002C5F05">
        <w:rPr>
          <w:rFonts w:ascii="Times New Roman" w:hAnsi="Times New Roman"/>
          <w:bCs/>
          <w:sz w:val="24"/>
          <w:szCs w:val="20"/>
        </w:rPr>
        <w:t>Berdasarkan ketentuan</w:t>
      </w:r>
      <w:r w:rsidR="00330B65">
        <w:rPr>
          <w:rFonts w:ascii="Times New Roman" w:hAnsi="Times New Roman"/>
          <w:bCs/>
          <w:sz w:val="24"/>
          <w:szCs w:val="20"/>
        </w:rPr>
        <w:t xml:space="preserve"> uji </w:t>
      </w:r>
      <w:r w:rsidR="00EB5409">
        <w:rPr>
          <w:rFonts w:ascii="Times New Roman" w:hAnsi="Times New Roman"/>
          <w:bCs/>
          <w:sz w:val="24"/>
          <w:szCs w:val="20"/>
          <w:lang w:val="en-US"/>
        </w:rPr>
        <w:t>(R</w:t>
      </w:r>
      <w:r w:rsidR="00EB5409" w:rsidRPr="00EB5409">
        <w:rPr>
          <w:rFonts w:ascii="Times New Roman" w:hAnsi="Times New Roman"/>
          <w:bCs/>
          <w:sz w:val="24"/>
          <w:szCs w:val="20"/>
          <w:vertAlign w:val="superscript"/>
          <w:lang w:val="en-US"/>
        </w:rPr>
        <w:t>2</w:t>
      </w:r>
      <w:r w:rsidR="00EB5409">
        <w:rPr>
          <w:rFonts w:ascii="Times New Roman" w:hAnsi="Times New Roman"/>
          <w:bCs/>
          <w:sz w:val="24"/>
          <w:szCs w:val="20"/>
          <w:lang w:val="en-US"/>
        </w:rPr>
        <w:t>)</w:t>
      </w:r>
      <w:r w:rsidR="00330B65">
        <w:rPr>
          <w:rFonts w:ascii="Times New Roman" w:hAnsi="Times New Roman"/>
          <w:bCs/>
          <w:sz w:val="24"/>
          <w:szCs w:val="20"/>
          <w:lang w:val="en-US"/>
        </w:rPr>
        <w:t xml:space="preserve"> </w:t>
      </w:r>
      <w:r w:rsidR="00330B65">
        <w:rPr>
          <w:rFonts w:ascii="Times New Roman" w:hAnsi="Times New Roman"/>
          <w:bCs/>
          <w:sz w:val="24"/>
          <w:szCs w:val="20"/>
        </w:rPr>
        <w:t>me</w:t>
      </w:r>
      <w:r w:rsidR="00330B65">
        <w:rPr>
          <w:rFonts w:ascii="Times New Roman" w:hAnsi="Times New Roman"/>
          <w:bCs/>
          <w:sz w:val="24"/>
          <w:szCs w:val="20"/>
          <w:lang w:val="en-US"/>
        </w:rPr>
        <w:t>nujukkan</w:t>
      </w:r>
      <w:r w:rsidR="00002705" w:rsidRPr="002C5F05">
        <w:rPr>
          <w:rFonts w:ascii="Times New Roman" w:hAnsi="Times New Roman"/>
          <w:bCs/>
          <w:sz w:val="24"/>
          <w:szCs w:val="20"/>
        </w:rPr>
        <w:t xml:space="preserve"> Adjus</w:t>
      </w:r>
      <w:r w:rsidR="00330B65">
        <w:rPr>
          <w:rFonts w:ascii="Times New Roman" w:hAnsi="Times New Roman"/>
          <w:bCs/>
          <w:sz w:val="24"/>
          <w:szCs w:val="20"/>
        </w:rPr>
        <w:t>ted R Square 0.266</w:t>
      </w:r>
      <w:r w:rsidR="00330B65">
        <w:rPr>
          <w:rFonts w:ascii="Times New Roman" w:hAnsi="Times New Roman"/>
          <w:bCs/>
          <w:sz w:val="24"/>
          <w:szCs w:val="20"/>
          <w:lang w:val="en-US"/>
        </w:rPr>
        <w:t xml:space="preserve">. </w:t>
      </w:r>
      <w:r w:rsidR="00002705" w:rsidRPr="002C5F05">
        <w:rPr>
          <w:rFonts w:ascii="Times New Roman" w:hAnsi="Times New Roman"/>
          <w:bCs/>
          <w:sz w:val="24"/>
          <w:szCs w:val="20"/>
        </w:rPr>
        <w:t xml:space="preserve">Dengan hasil tersebut variabel </w:t>
      </w:r>
      <w:r w:rsidR="00330B65">
        <w:rPr>
          <w:rFonts w:ascii="Times New Roman" w:hAnsi="Times New Roman"/>
          <w:bCs/>
          <w:sz w:val="24"/>
          <w:szCs w:val="20"/>
        </w:rPr>
        <w:t>R</w:t>
      </w:r>
      <w:r w:rsidR="00577AF6">
        <w:rPr>
          <w:rFonts w:ascii="Times New Roman" w:hAnsi="Times New Roman"/>
          <w:bCs/>
          <w:sz w:val="24"/>
          <w:szCs w:val="20"/>
          <w:lang w:val="en-US"/>
        </w:rPr>
        <w:t>e</w:t>
      </w:r>
      <w:r w:rsidR="00330B65">
        <w:rPr>
          <w:rFonts w:ascii="Times New Roman" w:hAnsi="Times New Roman"/>
          <w:bCs/>
          <w:sz w:val="24"/>
          <w:szCs w:val="20"/>
        </w:rPr>
        <w:t>turn On Asse</w:t>
      </w:r>
      <w:r w:rsidR="00330B65">
        <w:rPr>
          <w:rFonts w:ascii="Times New Roman" w:hAnsi="Times New Roman"/>
          <w:bCs/>
          <w:sz w:val="24"/>
          <w:szCs w:val="20"/>
          <w:lang w:val="en-US"/>
        </w:rPr>
        <w:t>t</w:t>
      </w:r>
      <w:r w:rsidR="00330B65">
        <w:rPr>
          <w:rFonts w:ascii="Times New Roman" w:hAnsi="Times New Roman"/>
          <w:bCs/>
          <w:sz w:val="24"/>
          <w:szCs w:val="20"/>
        </w:rPr>
        <w:t>, Profitabilitas, Li</w:t>
      </w:r>
      <w:r w:rsidR="00577AF6">
        <w:rPr>
          <w:rFonts w:ascii="Times New Roman" w:hAnsi="Times New Roman"/>
          <w:bCs/>
          <w:sz w:val="24"/>
          <w:szCs w:val="20"/>
          <w:lang w:val="en-US"/>
        </w:rPr>
        <w:t>a</w:t>
      </w:r>
      <w:r w:rsidR="00330B65">
        <w:rPr>
          <w:rFonts w:ascii="Times New Roman" w:hAnsi="Times New Roman"/>
          <w:bCs/>
          <w:sz w:val="24"/>
          <w:szCs w:val="20"/>
        </w:rPr>
        <w:t xml:space="preserve">bilitas </w:t>
      </w:r>
      <w:r w:rsidR="00F316F3">
        <w:rPr>
          <w:rFonts w:ascii="Times New Roman" w:hAnsi="Times New Roman"/>
          <w:bCs/>
          <w:sz w:val="24"/>
          <w:szCs w:val="20"/>
          <w:lang w:val="en-US"/>
        </w:rPr>
        <w:t>dapat</w:t>
      </w:r>
      <w:r w:rsidR="00330B65">
        <w:rPr>
          <w:rFonts w:ascii="Times New Roman" w:hAnsi="Times New Roman"/>
          <w:bCs/>
          <w:sz w:val="24"/>
          <w:szCs w:val="20"/>
        </w:rPr>
        <w:t xml:space="preserve"> memb</w:t>
      </w:r>
      <w:r w:rsidR="00330B65">
        <w:rPr>
          <w:rFonts w:ascii="Times New Roman" w:hAnsi="Times New Roman"/>
          <w:bCs/>
          <w:sz w:val="24"/>
          <w:szCs w:val="20"/>
          <w:lang w:val="en-US"/>
        </w:rPr>
        <w:t>agikan</w:t>
      </w:r>
      <w:r w:rsidR="00330B65">
        <w:rPr>
          <w:rFonts w:ascii="Times New Roman" w:hAnsi="Times New Roman"/>
          <w:bCs/>
          <w:sz w:val="24"/>
          <w:szCs w:val="20"/>
        </w:rPr>
        <w:t xml:space="preserve"> kontribusi</w:t>
      </w:r>
      <w:r w:rsidR="00330B65">
        <w:rPr>
          <w:rFonts w:ascii="Times New Roman" w:hAnsi="Times New Roman"/>
          <w:bCs/>
          <w:sz w:val="24"/>
          <w:szCs w:val="20"/>
          <w:lang w:val="en-US"/>
        </w:rPr>
        <w:t xml:space="preserve"> </w:t>
      </w:r>
      <w:r w:rsidR="00002705" w:rsidRPr="002C5F05">
        <w:rPr>
          <w:rFonts w:ascii="Times New Roman" w:hAnsi="Times New Roman"/>
          <w:bCs/>
          <w:sz w:val="24"/>
          <w:szCs w:val="20"/>
        </w:rPr>
        <w:t>26.6% terhadap Harga Saham dan</w:t>
      </w:r>
      <w:r w:rsidR="00330B65">
        <w:rPr>
          <w:rFonts w:ascii="Times New Roman" w:hAnsi="Times New Roman"/>
          <w:bCs/>
          <w:sz w:val="24"/>
          <w:szCs w:val="20"/>
        </w:rPr>
        <w:t xml:space="preserve"> 73,4% dipeng</w:t>
      </w:r>
      <w:r w:rsidR="00577AF6">
        <w:rPr>
          <w:rFonts w:ascii="Times New Roman" w:hAnsi="Times New Roman"/>
          <w:bCs/>
          <w:sz w:val="24"/>
          <w:szCs w:val="20"/>
          <w:lang w:val="en-US"/>
        </w:rPr>
        <w:t>a</w:t>
      </w:r>
      <w:r w:rsidR="00002705" w:rsidRPr="002C5F05">
        <w:rPr>
          <w:rFonts w:ascii="Times New Roman" w:hAnsi="Times New Roman"/>
          <w:bCs/>
          <w:sz w:val="24"/>
          <w:szCs w:val="20"/>
        </w:rPr>
        <w:t xml:space="preserve">ruhi </w:t>
      </w:r>
      <w:r w:rsidR="00330B65">
        <w:rPr>
          <w:rFonts w:ascii="Times New Roman" w:hAnsi="Times New Roman"/>
          <w:bCs/>
          <w:sz w:val="24"/>
          <w:szCs w:val="20"/>
          <w:lang w:val="en-US"/>
        </w:rPr>
        <w:t>situ</w:t>
      </w:r>
      <w:r w:rsidR="00577AF6">
        <w:rPr>
          <w:rFonts w:ascii="Times New Roman" w:hAnsi="Times New Roman"/>
          <w:bCs/>
          <w:sz w:val="24"/>
          <w:szCs w:val="20"/>
          <w:lang w:val="en-US"/>
        </w:rPr>
        <w:t>a</w:t>
      </w:r>
      <w:r w:rsidR="00330B65">
        <w:rPr>
          <w:rFonts w:ascii="Times New Roman" w:hAnsi="Times New Roman"/>
          <w:bCs/>
          <w:sz w:val="24"/>
          <w:szCs w:val="20"/>
          <w:lang w:val="en-US"/>
        </w:rPr>
        <w:t>si</w:t>
      </w:r>
      <w:r w:rsidR="00002705" w:rsidRPr="002C5F05">
        <w:rPr>
          <w:rFonts w:ascii="Times New Roman" w:hAnsi="Times New Roman"/>
          <w:bCs/>
          <w:sz w:val="24"/>
          <w:szCs w:val="20"/>
        </w:rPr>
        <w:t xml:space="preserve"> </w:t>
      </w:r>
      <w:r w:rsidR="00330B65">
        <w:rPr>
          <w:rFonts w:ascii="Times New Roman" w:hAnsi="Times New Roman"/>
          <w:bCs/>
          <w:sz w:val="24"/>
          <w:szCs w:val="20"/>
        </w:rPr>
        <w:t>yang tidak terdapat dalam m</w:t>
      </w:r>
      <w:r w:rsidR="00330B65">
        <w:rPr>
          <w:rFonts w:ascii="Times New Roman" w:hAnsi="Times New Roman"/>
          <w:bCs/>
          <w:sz w:val="24"/>
          <w:szCs w:val="20"/>
          <w:lang w:val="en-US"/>
        </w:rPr>
        <w:t>o</w:t>
      </w:r>
      <w:r w:rsidR="00330B65">
        <w:rPr>
          <w:rFonts w:ascii="Times New Roman" w:hAnsi="Times New Roman"/>
          <w:bCs/>
          <w:sz w:val="24"/>
          <w:szCs w:val="20"/>
        </w:rPr>
        <w:t>d</w:t>
      </w:r>
      <w:r w:rsidR="00330B65">
        <w:rPr>
          <w:rFonts w:ascii="Times New Roman" w:hAnsi="Times New Roman"/>
          <w:bCs/>
          <w:sz w:val="24"/>
          <w:szCs w:val="20"/>
          <w:lang w:val="en-US"/>
        </w:rPr>
        <w:t>e</w:t>
      </w:r>
      <w:r w:rsidR="00330B65">
        <w:rPr>
          <w:rFonts w:ascii="Times New Roman" w:hAnsi="Times New Roman"/>
          <w:bCs/>
          <w:sz w:val="24"/>
          <w:szCs w:val="20"/>
        </w:rPr>
        <w:t>l regr</w:t>
      </w:r>
      <w:r w:rsidR="00577AF6">
        <w:rPr>
          <w:rFonts w:ascii="Times New Roman" w:hAnsi="Times New Roman"/>
          <w:bCs/>
          <w:sz w:val="24"/>
          <w:szCs w:val="20"/>
          <w:lang w:val="en-US"/>
        </w:rPr>
        <w:t>e</w:t>
      </w:r>
      <w:r w:rsidR="00002705" w:rsidRPr="002C5F05">
        <w:rPr>
          <w:rFonts w:ascii="Times New Roman" w:hAnsi="Times New Roman"/>
          <w:bCs/>
          <w:sz w:val="24"/>
          <w:szCs w:val="20"/>
        </w:rPr>
        <w:t>si yang di teliti.</w:t>
      </w:r>
    </w:p>
    <w:p w14:paraId="403E1BA7" w14:textId="77777777" w:rsidR="00002705" w:rsidRPr="002C5F05" w:rsidRDefault="00002705" w:rsidP="0059707C">
      <w:pPr>
        <w:pStyle w:val="ListParagraph"/>
        <w:spacing w:after="0" w:line="240" w:lineRule="auto"/>
        <w:ind w:left="360" w:firstLine="0"/>
        <w:rPr>
          <w:rFonts w:ascii="Times New Roman" w:hAnsi="Times New Roman"/>
          <w:bCs/>
          <w:sz w:val="24"/>
          <w:szCs w:val="20"/>
        </w:rPr>
      </w:pPr>
    </w:p>
    <w:p w14:paraId="0F85DF7B" w14:textId="032FAD05" w:rsidR="0059707C" w:rsidRPr="002C5F05" w:rsidRDefault="0059707C" w:rsidP="0059707C">
      <w:pPr>
        <w:pStyle w:val="ListParagraph"/>
        <w:numPr>
          <w:ilvl w:val="0"/>
          <w:numId w:val="46"/>
        </w:numPr>
        <w:spacing w:after="0" w:line="240" w:lineRule="auto"/>
        <w:rPr>
          <w:rFonts w:ascii="Times New Roman" w:hAnsi="Times New Roman"/>
          <w:b/>
          <w:bCs/>
          <w:sz w:val="24"/>
          <w:szCs w:val="20"/>
        </w:rPr>
      </w:pPr>
      <w:r w:rsidRPr="002C5F05">
        <w:rPr>
          <w:rFonts w:ascii="Times New Roman" w:eastAsia="Calibri" w:hAnsi="Times New Roman"/>
          <w:b/>
          <w:noProof/>
          <w:sz w:val="24"/>
          <w:szCs w:val="20"/>
          <w:lang w:val="en-US"/>
        </w:rPr>
        <w:t>Tabel Uji Hipotesis</w:t>
      </w:r>
    </w:p>
    <w:p w14:paraId="0AFBBC72" w14:textId="2AFFDA5E" w:rsidR="00002705" w:rsidRPr="00DF20FC" w:rsidRDefault="0059707C" w:rsidP="00DF20FC">
      <w:pPr>
        <w:pStyle w:val="ListParagraph"/>
        <w:numPr>
          <w:ilvl w:val="0"/>
          <w:numId w:val="47"/>
        </w:numPr>
        <w:spacing w:after="0" w:line="240" w:lineRule="auto"/>
        <w:ind w:left="720"/>
        <w:rPr>
          <w:rFonts w:ascii="Times New Roman" w:hAnsi="Times New Roman"/>
          <w:b/>
          <w:bCs/>
          <w:sz w:val="24"/>
          <w:szCs w:val="20"/>
          <w:lang w:val="en-US"/>
        </w:rPr>
      </w:pPr>
      <w:r w:rsidRPr="002C5F05">
        <w:rPr>
          <w:rFonts w:ascii="Times New Roman" w:hAnsi="Times New Roman"/>
          <w:b/>
          <w:bCs/>
          <w:sz w:val="24"/>
          <w:szCs w:val="20"/>
          <w:lang w:val="en-US"/>
        </w:rPr>
        <w:t>Uji</w:t>
      </w:r>
      <w:r w:rsidR="00456584" w:rsidRPr="002C5F05">
        <w:rPr>
          <w:rFonts w:ascii="Times New Roman" w:hAnsi="Times New Roman"/>
          <w:b/>
          <w:bCs/>
          <w:sz w:val="24"/>
          <w:szCs w:val="20"/>
          <w:lang w:val="en-US"/>
        </w:rPr>
        <w:t xml:space="preserve"> </w:t>
      </w:r>
      <w:r w:rsidRPr="002C5F05">
        <w:rPr>
          <w:rFonts w:ascii="Times New Roman" w:hAnsi="Times New Roman"/>
          <w:b/>
          <w:bCs/>
          <w:sz w:val="24"/>
          <w:szCs w:val="20"/>
          <w:lang w:val="en-US"/>
        </w:rPr>
        <w:t>T</w:t>
      </w:r>
    </w:p>
    <w:p w14:paraId="76790FA4" w14:textId="77777777" w:rsidR="00002705" w:rsidRPr="00002705" w:rsidRDefault="00002705" w:rsidP="00002705">
      <w:pPr>
        <w:autoSpaceDE w:val="0"/>
        <w:autoSpaceDN w:val="0"/>
        <w:adjustRightInd w:val="0"/>
        <w:jc w:val="center"/>
        <w:rPr>
          <w:rFonts w:eastAsia="Calibri"/>
          <w:b/>
          <w:color w:val="000000"/>
        </w:rPr>
      </w:pPr>
    </w:p>
    <w:tbl>
      <w:tblPr>
        <w:tblW w:w="7654" w:type="dxa"/>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839"/>
        <w:gridCol w:w="1260"/>
        <w:gridCol w:w="1170"/>
        <w:gridCol w:w="1259"/>
        <w:gridCol w:w="851"/>
        <w:gridCol w:w="850"/>
      </w:tblGrid>
      <w:tr w:rsidR="00002705" w:rsidRPr="00427B57" w14:paraId="222D538C" w14:textId="77777777" w:rsidTr="005856FA">
        <w:trPr>
          <w:cantSplit/>
        </w:trPr>
        <w:tc>
          <w:tcPr>
            <w:tcW w:w="765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D5A098E"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color w:val="010205"/>
              </w:rPr>
            </w:pPr>
            <w:r w:rsidRPr="00427B57">
              <w:rPr>
                <w:rFonts w:ascii="Arial" w:eastAsia="Calibri" w:hAnsi="Arial" w:cs="Arial"/>
                <w:b/>
                <w:bCs/>
                <w:color w:val="010205"/>
              </w:rPr>
              <w:t>Coefficients</w:t>
            </w:r>
            <w:r w:rsidRPr="00427B57">
              <w:rPr>
                <w:rFonts w:ascii="Arial" w:eastAsia="Calibri" w:hAnsi="Arial" w:cs="Arial"/>
                <w:b/>
                <w:bCs/>
                <w:color w:val="010205"/>
                <w:vertAlign w:val="superscript"/>
              </w:rPr>
              <w:t>a</w:t>
            </w:r>
          </w:p>
        </w:tc>
      </w:tr>
      <w:tr w:rsidR="00002705" w:rsidRPr="00427B57" w14:paraId="4FAE71F8" w14:textId="77777777" w:rsidTr="00456584">
        <w:trPr>
          <w:cantSplit/>
        </w:trPr>
        <w:tc>
          <w:tcPr>
            <w:tcW w:w="226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FEAD5DC"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Model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F1B3503"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Unstandardized Coefficients</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bottom"/>
          </w:tcPr>
          <w:p w14:paraId="41CD70A2"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Standardized Coefficients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166C7B4"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F07F77D"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Sig.</w:t>
            </w:r>
          </w:p>
        </w:tc>
      </w:tr>
      <w:tr w:rsidR="00002705" w:rsidRPr="00427B57" w14:paraId="6B822577" w14:textId="77777777" w:rsidTr="00456584">
        <w:trPr>
          <w:cantSplit/>
        </w:trPr>
        <w:tc>
          <w:tcPr>
            <w:tcW w:w="2264"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72570A30" w14:textId="77777777" w:rsidR="00002705" w:rsidRPr="00427B57" w:rsidRDefault="00002705" w:rsidP="005856FA">
            <w:pPr>
              <w:autoSpaceDE w:val="0"/>
              <w:autoSpaceDN w:val="0"/>
              <w:adjustRightInd w:val="0"/>
              <w:rPr>
                <w:rFonts w:ascii="Arial" w:eastAsia="Calibri" w:hAnsi="Arial" w:cs="Arial"/>
                <w:b/>
                <w:color w:val="264A6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102EBE23"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B</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6C41115D"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Std. Error</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bottom"/>
          </w:tcPr>
          <w:p w14:paraId="17441606" w14:textId="77777777" w:rsidR="00002705" w:rsidRPr="00427B57" w:rsidRDefault="00002705"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Beta</w:t>
            </w: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A0D93C3" w14:textId="77777777" w:rsidR="00002705" w:rsidRPr="00427B57" w:rsidRDefault="00002705" w:rsidP="005856FA">
            <w:pPr>
              <w:autoSpaceDE w:val="0"/>
              <w:autoSpaceDN w:val="0"/>
              <w:adjustRightInd w:val="0"/>
              <w:rPr>
                <w:rFonts w:ascii="Arial" w:eastAsia="Calibri" w:hAnsi="Arial" w:cs="Arial"/>
                <w:b/>
                <w:color w:val="264A6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65EA606D" w14:textId="77777777" w:rsidR="00002705" w:rsidRPr="00427B57" w:rsidRDefault="00002705" w:rsidP="005856FA">
            <w:pPr>
              <w:autoSpaceDE w:val="0"/>
              <w:autoSpaceDN w:val="0"/>
              <w:adjustRightInd w:val="0"/>
              <w:rPr>
                <w:rFonts w:ascii="Arial" w:eastAsia="Calibri" w:hAnsi="Arial" w:cs="Arial"/>
                <w:b/>
                <w:color w:val="264A60"/>
                <w:sz w:val="18"/>
                <w:szCs w:val="18"/>
              </w:rPr>
            </w:pPr>
          </w:p>
        </w:tc>
      </w:tr>
      <w:tr w:rsidR="00002705" w:rsidRPr="00427B57" w14:paraId="67298F38" w14:textId="77777777" w:rsidTr="00456584">
        <w:trPr>
          <w:cantSplit/>
        </w:trPr>
        <w:tc>
          <w:tcPr>
            <w:tcW w:w="425" w:type="dxa"/>
            <w:vMerge w:val="restart"/>
            <w:tcBorders>
              <w:top w:val="single" w:sz="4" w:space="0" w:color="auto"/>
              <w:left w:val="single" w:sz="4" w:space="0" w:color="auto"/>
              <w:bottom w:val="single" w:sz="4" w:space="0" w:color="auto"/>
              <w:right w:val="single" w:sz="4" w:space="0" w:color="auto"/>
            </w:tcBorders>
            <w:shd w:val="clear" w:color="auto" w:fill="E0E0E0"/>
          </w:tcPr>
          <w:p w14:paraId="7AE42756"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1</w:t>
            </w:r>
          </w:p>
        </w:tc>
        <w:tc>
          <w:tcPr>
            <w:tcW w:w="1839" w:type="dxa"/>
            <w:tcBorders>
              <w:top w:val="single" w:sz="4" w:space="0" w:color="auto"/>
              <w:left w:val="single" w:sz="4" w:space="0" w:color="auto"/>
              <w:bottom w:val="single" w:sz="4" w:space="0" w:color="auto"/>
              <w:right w:val="single" w:sz="4" w:space="0" w:color="auto"/>
            </w:tcBorders>
            <w:shd w:val="clear" w:color="auto" w:fill="E0E0E0"/>
          </w:tcPr>
          <w:p w14:paraId="1DC5F7AB"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(Constant)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EBB247A"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-2831.739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732F7D"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1443.952</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tcPr>
          <w:p w14:paraId="69F1C013" w14:textId="77777777" w:rsidR="00002705" w:rsidRPr="00427B57" w:rsidRDefault="00002705" w:rsidP="005856FA">
            <w:pPr>
              <w:autoSpaceDE w:val="0"/>
              <w:autoSpaceDN w:val="0"/>
              <w:adjustRightInd w:val="0"/>
              <w:rPr>
                <w:rFonts w:eastAsia="Calibri"/>
                <w:b/>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6287DE"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-1.961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103503A"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.055</w:t>
            </w:r>
          </w:p>
        </w:tc>
      </w:tr>
      <w:tr w:rsidR="00002705" w:rsidRPr="00427B57" w14:paraId="269B10B4" w14:textId="77777777" w:rsidTr="00456584">
        <w:trPr>
          <w:cantSplit/>
        </w:trPr>
        <w:tc>
          <w:tcPr>
            <w:tcW w:w="425" w:type="dxa"/>
            <w:vMerge/>
            <w:tcBorders>
              <w:top w:val="single" w:sz="4" w:space="0" w:color="auto"/>
              <w:left w:val="single" w:sz="4" w:space="0" w:color="auto"/>
              <w:bottom w:val="single" w:sz="4" w:space="0" w:color="auto"/>
              <w:right w:val="single" w:sz="4" w:space="0" w:color="auto"/>
            </w:tcBorders>
            <w:shd w:val="clear" w:color="auto" w:fill="E0E0E0"/>
          </w:tcPr>
          <w:p w14:paraId="4068427E" w14:textId="77777777" w:rsidR="00002705" w:rsidRPr="00427B57" w:rsidRDefault="00002705" w:rsidP="005856FA">
            <w:pPr>
              <w:autoSpaceDE w:val="0"/>
              <w:autoSpaceDN w:val="0"/>
              <w:adjustRightInd w:val="0"/>
              <w:rPr>
                <w:rFonts w:eastAsia="Calibri"/>
                <w:b/>
                <w:color w:val="000000"/>
                <w:sz w:val="24"/>
                <w:szCs w:val="24"/>
              </w:rPr>
            </w:pPr>
          </w:p>
        </w:tc>
        <w:tc>
          <w:tcPr>
            <w:tcW w:w="1839" w:type="dxa"/>
            <w:tcBorders>
              <w:top w:val="single" w:sz="4" w:space="0" w:color="auto"/>
              <w:left w:val="single" w:sz="4" w:space="0" w:color="auto"/>
              <w:bottom w:val="single" w:sz="4" w:space="0" w:color="auto"/>
              <w:right w:val="single" w:sz="4" w:space="0" w:color="auto"/>
            </w:tcBorders>
            <w:shd w:val="clear" w:color="auto" w:fill="E0E0E0"/>
          </w:tcPr>
          <w:p w14:paraId="7ACBABDE"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ROA</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28D6A84"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78101.387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3C485C"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29462.615</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41B0B562"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1.868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2B40C7"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2.651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60D368"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.010</w:t>
            </w:r>
          </w:p>
        </w:tc>
      </w:tr>
      <w:tr w:rsidR="00002705" w:rsidRPr="00427B57" w14:paraId="2A463C78" w14:textId="77777777" w:rsidTr="00456584">
        <w:trPr>
          <w:cantSplit/>
        </w:trPr>
        <w:tc>
          <w:tcPr>
            <w:tcW w:w="425" w:type="dxa"/>
            <w:vMerge/>
            <w:tcBorders>
              <w:top w:val="single" w:sz="4" w:space="0" w:color="auto"/>
              <w:left w:val="single" w:sz="4" w:space="0" w:color="auto"/>
              <w:bottom w:val="single" w:sz="4" w:space="0" w:color="auto"/>
              <w:right w:val="single" w:sz="4" w:space="0" w:color="auto"/>
            </w:tcBorders>
            <w:shd w:val="clear" w:color="auto" w:fill="E0E0E0"/>
          </w:tcPr>
          <w:p w14:paraId="25DC8DA7" w14:textId="77777777" w:rsidR="00002705" w:rsidRPr="00427B57" w:rsidRDefault="00002705" w:rsidP="005856FA">
            <w:pPr>
              <w:autoSpaceDE w:val="0"/>
              <w:autoSpaceDN w:val="0"/>
              <w:adjustRightInd w:val="0"/>
              <w:rPr>
                <w:rFonts w:ascii="Arial" w:eastAsia="Calibri" w:hAnsi="Arial" w:cs="Arial"/>
                <w:b/>
                <w:color w:val="010205"/>
                <w:sz w:val="18"/>
                <w:szCs w:val="18"/>
              </w:rPr>
            </w:pPr>
          </w:p>
        </w:tc>
        <w:tc>
          <w:tcPr>
            <w:tcW w:w="1839" w:type="dxa"/>
            <w:tcBorders>
              <w:top w:val="single" w:sz="4" w:space="0" w:color="auto"/>
              <w:left w:val="single" w:sz="4" w:space="0" w:color="auto"/>
              <w:bottom w:val="single" w:sz="4" w:space="0" w:color="auto"/>
              <w:right w:val="single" w:sz="4" w:space="0" w:color="auto"/>
            </w:tcBorders>
            <w:shd w:val="clear" w:color="auto" w:fill="E0E0E0"/>
          </w:tcPr>
          <w:p w14:paraId="1933055B"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PROFITABILITAS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56124B0"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-39836.169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C9495C"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20711.023</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67100498"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-1.188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8D2192"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-1.923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D4DBC85"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.059</w:t>
            </w:r>
          </w:p>
        </w:tc>
      </w:tr>
      <w:tr w:rsidR="00002705" w:rsidRPr="00427B57" w14:paraId="7D51CDBB" w14:textId="77777777" w:rsidTr="00456584">
        <w:trPr>
          <w:cantSplit/>
        </w:trPr>
        <w:tc>
          <w:tcPr>
            <w:tcW w:w="425" w:type="dxa"/>
            <w:vMerge/>
            <w:tcBorders>
              <w:top w:val="single" w:sz="4" w:space="0" w:color="auto"/>
              <w:left w:val="single" w:sz="4" w:space="0" w:color="auto"/>
              <w:bottom w:val="single" w:sz="4" w:space="0" w:color="auto"/>
              <w:right w:val="single" w:sz="4" w:space="0" w:color="auto"/>
            </w:tcBorders>
            <w:shd w:val="clear" w:color="auto" w:fill="E0E0E0"/>
          </w:tcPr>
          <w:p w14:paraId="638A8EB3" w14:textId="77777777" w:rsidR="00002705" w:rsidRPr="00427B57" w:rsidRDefault="00002705" w:rsidP="005856FA">
            <w:pPr>
              <w:autoSpaceDE w:val="0"/>
              <w:autoSpaceDN w:val="0"/>
              <w:adjustRightInd w:val="0"/>
              <w:rPr>
                <w:rFonts w:ascii="Arial" w:eastAsia="Calibri" w:hAnsi="Arial" w:cs="Arial"/>
                <w:b/>
                <w:color w:val="010205"/>
                <w:sz w:val="18"/>
                <w:szCs w:val="18"/>
              </w:rPr>
            </w:pPr>
          </w:p>
        </w:tc>
        <w:tc>
          <w:tcPr>
            <w:tcW w:w="1839" w:type="dxa"/>
            <w:tcBorders>
              <w:top w:val="single" w:sz="4" w:space="0" w:color="auto"/>
              <w:left w:val="single" w:sz="4" w:space="0" w:color="auto"/>
              <w:bottom w:val="single" w:sz="4" w:space="0" w:color="auto"/>
              <w:right w:val="single" w:sz="4" w:space="0" w:color="auto"/>
            </w:tcBorders>
            <w:shd w:val="clear" w:color="auto" w:fill="E0E0E0"/>
          </w:tcPr>
          <w:p w14:paraId="55915154" w14:textId="77777777" w:rsidR="00002705" w:rsidRPr="00427B57" w:rsidRDefault="00002705"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LIABILITAS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2E9D75C"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9814.662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F7C814"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4084.502</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7FC37111"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.713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D59629"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2.403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EE5579" w14:textId="77777777" w:rsidR="00002705" w:rsidRPr="00427B57" w:rsidRDefault="00002705"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.019</w:t>
            </w:r>
          </w:p>
        </w:tc>
      </w:tr>
      <w:tr w:rsidR="00002705" w:rsidRPr="00427B57" w14:paraId="4E086119" w14:textId="77777777" w:rsidTr="005856FA">
        <w:trPr>
          <w:cantSplit/>
        </w:trPr>
        <w:tc>
          <w:tcPr>
            <w:tcW w:w="7654" w:type="dxa"/>
            <w:gridSpan w:val="7"/>
            <w:tcBorders>
              <w:top w:val="single" w:sz="4" w:space="0" w:color="auto"/>
              <w:left w:val="single" w:sz="4" w:space="0" w:color="auto"/>
              <w:bottom w:val="single" w:sz="4" w:space="0" w:color="auto"/>
              <w:right w:val="single" w:sz="4" w:space="0" w:color="auto"/>
            </w:tcBorders>
            <w:shd w:val="clear" w:color="auto" w:fill="FFFFFF"/>
          </w:tcPr>
          <w:p w14:paraId="464E89C7" w14:textId="77777777" w:rsidR="00002705" w:rsidRPr="00427B57" w:rsidRDefault="00002705" w:rsidP="005856FA">
            <w:pPr>
              <w:autoSpaceDE w:val="0"/>
              <w:autoSpaceDN w:val="0"/>
              <w:adjustRightInd w:val="0"/>
              <w:spacing w:line="320" w:lineRule="atLeast"/>
              <w:ind w:right="60"/>
              <w:rPr>
                <w:rFonts w:ascii="Arial" w:eastAsia="Calibri" w:hAnsi="Arial" w:cs="Arial"/>
                <w:b/>
                <w:color w:val="010205"/>
                <w:sz w:val="18"/>
                <w:szCs w:val="18"/>
              </w:rPr>
            </w:pPr>
            <w:r w:rsidRPr="00427B57">
              <w:rPr>
                <w:rFonts w:ascii="Arial" w:eastAsia="Calibri" w:hAnsi="Arial" w:cs="Arial"/>
                <w:b/>
                <w:color w:val="010205"/>
                <w:sz w:val="18"/>
                <w:szCs w:val="18"/>
              </w:rPr>
              <w:t>a. Dependent Variable: HARGA SAHAM</w:t>
            </w:r>
          </w:p>
        </w:tc>
      </w:tr>
    </w:tbl>
    <w:p w14:paraId="7972F5BE" w14:textId="77777777" w:rsidR="006901E1" w:rsidRDefault="006901E1" w:rsidP="00AB240F">
      <w:pPr>
        <w:ind w:firstLine="0"/>
        <w:rPr>
          <w:b/>
          <w:bCs/>
        </w:rPr>
      </w:pPr>
    </w:p>
    <w:p w14:paraId="5D311AB3" w14:textId="651308B3" w:rsidR="00456584" w:rsidRPr="002C5F05" w:rsidRDefault="00456584" w:rsidP="00456584">
      <w:pPr>
        <w:spacing w:line="276" w:lineRule="auto"/>
        <w:ind w:firstLine="450"/>
        <w:rPr>
          <w:bCs/>
          <w:sz w:val="24"/>
          <w:szCs w:val="24"/>
        </w:rPr>
      </w:pPr>
      <w:r w:rsidRPr="00330B65">
        <w:rPr>
          <w:bCs/>
          <w:sz w:val="24"/>
        </w:rPr>
        <w:t>1.</w:t>
      </w:r>
      <w:r w:rsidRPr="00330B65">
        <w:rPr>
          <w:b/>
          <w:bCs/>
          <w:sz w:val="24"/>
        </w:rPr>
        <w:tab/>
      </w:r>
      <w:r w:rsidRPr="002C5F05">
        <w:rPr>
          <w:bCs/>
          <w:sz w:val="24"/>
          <w:szCs w:val="24"/>
        </w:rPr>
        <w:t>Pengaruh Return On Asset terhadap harga saham</w:t>
      </w:r>
    </w:p>
    <w:p w14:paraId="59C38C6A" w14:textId="5907CF9F" w:rsidR="00456584" w:rsidRPr="002C5F05" w:rsidRDefault="00330B65" w:rsidP="00456584">
      <w:pPr>
        <w:ind w:left="630" w:firstLine="90"/>
        <w:rPr>
          <w:bCs/>
          <w:sz w:val="24"/>
          <w:szCs w:val="24"/>
        </w:rPr>
      </w:pPr>
      <w:r>
        <w:rPr>
          <w:bCs/>
          <w:sz w:val="24"/>
          <w:szCs w:val="24"/>
        </w:rPr>
        <w:t xml:space="preserve">     Pada</w:t>
      </w:r>
      <w:r w:rsidR="0082564D">
        <w:rPr>
          <w:bCs/>
          <w:sz w:val="24"/>
          <w:szCs w:val="24"/>
        </w:rPr>
        <w:t xml:space="preserve"> p</w:t>
      </w:r>
      <w:r w:rsidR="00577AF6">
        <w:rPr>
          <w:bCs/>
          <w:sz w:val="24"/>
          <w:szCs w:val="24"/>
        </w:rPr>
        <w:t>e</w:t>
      </w:r>
      <w:r w:rsidR="0082564D">
        <w:rPr>
          <w:bCs/>
          <w:sz w:val="24"/>
          <w:szCs w:val="24"/>
        </w:rPr>
        <w:t>ng</w:t>
      </w:r>
      <w:r w:rsidR="00AB240F">
        <w:rPr>
          <w:bCs/>
          <w:sz w:val="24"/>
          <w:szCs w:val="24"/>
        </w:rPr>
        <w:t>uji variable</w:t>
      </w:r>
      <w:r w:rsidR="00135FCE">
        <w:rPr>
          <w:bCs/>
          <w:sz w:val="24"/>
          <w:szCs w:val="24"/>
        </w:rPr>
        <w:t xml:space="preserve"> Return On A</w:t>
      </w:r>
      <w:r w:rsidR="00135FCE">
        <w:rPr>
          <w:bCs/>
          <w:sz w:val="24"/>
          <w:szCs w:val="24"/>
          <w:lang w:val="id-ID"/>
        </w:rPr>
        <w:t>s</w:t>
      </w:r>
      <w:r w:rsidR="00135FCE">
        <w:rPr>
          <w:bCs/>
          <w:sz w:val="24"/>
          <w:szCs w:val="24"/>
        </w:rPr>
        <w:t>set mep</w:t>
      </w:r>
      <w:r w:rsidR="00135FCE">
        <w:rPr>
          <w:bCs/>
          <w:sz w:val="24"/>
          <w:szCs w:val="24"/>
          <w:lang w:val="id-ID"/>
        </w:rPr>
        <w:t>e</w:t>
      </w:r>
      <w:r w:rsidR="006766FA">
        <w:rPr>
          <w:bCs/>
          <w:sz w:val="24"/>
          <w:szCs w:val="24"/>
        </w:rPr>
        <w:t xml:space="preserve">roleh </w:t>
      </w:r>
      <w:r w:rsidR="00456584" w:rsidRPr="002C5F05">
        <w:rPr>
          <w:bCs/>
          <w:sz w:val="24"/>
          <w:szCs w:val="24"/>
        </w:rPr>
        <w:t xml:space="preserve"> t-hitung</w:t>
      </w:r>
      <w:r w:rsidR="00396277">
        <w:rPr>
          <w:bCs/>
          <w:sz w:val="24"/>
          <w:szCs w:val="24"/>
        </w:rPr>
        <w:t xml:space="preserve"> 2.651 &gt; 1.99962 t-tabel mempunya</w:t>
      </w:r>
      <w:r w:rsidR="00456584" w:rsidRPr="002C5F05">
        <w:rPr>
          <w:bCs/>
          <w:sz w:val="24"/>
          <w:szCs w:val="24"/>
        </w:rPr>
        <w:t xml:space="preserve">i signifikasi </w:t>
      </w:r>
      <w:r w:rsidR="009922F3">
        <w:rPr>
          <w:bCs/>
          <w:sz w:val="24"/>
          <w:szCs w:val="24"/>
        </w:rPr>
        <w:t xml:space="preserve">0.010 &lt; 0.05 </w:t>
      </w:r>
      <w:r w:rsidR="00396277">
        <w:rPr>
          <w:bCs/>
          <w:sz w:val="24"/>
          <w:szCs w:val="24"/>
        </w:rPr>
        <w:t xml:space="preserve">, </w:t>
      </w:r>
      <w:r>
        <w:rPr>
          <w:bCs/>
          <w:sz w:val="24"/>
          <w:szCs w:val="24"/>
        </w:rPr>
        <w:t>ROA berpeng</w:t>
      </w:r>
      <w:r w:rsidR="00623529">
        <w:rPr>
          <w:bCs/>
          <w:sz w:val="24"/>
          <w:szCs w:val="24"/>
        </w:rPr>
        <w:t>a</w:t>
      </w:r>
      <w:r>
        <w:rPr>
          <w:bCs/>
          <w:sz w:val="24"/>
          <w:szCs w:val="24"/>
        </w:rPr>
        <w:t>ruh signifik</w:t>
      </w:r>
      <w:r w:rsidR="00577AF6">
        <w:rPr>
          <w:bCs/>
          <w:sz w:val="24"/>
          <w:szCs w:val="24"/>
        </w:rPr>
        <w:t>a</w:t>
      </w:r>
      <w:r>
        <w:rPr>
          <w:bCs/>
          <w:sz w:val="24"/>
          <w:szCs w:val="24"/>
        </w:rPr>
        <w:t>n terhad</w:t>
      </w:r>
      <w:r w:rsidR="00623529">
        <w:rPr>
          <w:bCs/>
          <w:sz w:val="24"/>
          <w:szCs w:val="24"/>
        </w:rPr>
        <w:t>a</w:t>
      </w:r>
      <w:r w:rsidR="00396277">
        <w:rPr>
          <w:bCs/>
          <w:sz w:val="24"/>
          <w:szCs w:val="24"/>
        </w:rPr>
        <w:t>p Harga Saham pada perusah</w:t>
      </w:r>
      <w:r w:rsidR="00456584" w:rsidRPr="002C5F05">
        <w:rPr>
          <w:bCs/>
          <w:sz w:val="24"/>
          <w:szCs w:val="24"/>
        </w:rPr>
        <w:t>a</w:t>
      </w:r>
      <w:r w:rsidR="00623529">
        <w:rPr>
          <w:bCs/>
          <w:sz w:val="24"/>
          <w:szCs w:val="24"/>
        </w:rPr>
        <w:t>a</w:t>
      </w:r>
      <w:r w:rsidR="00456584" w:rsidRPr="002C5F05">
        <w:rPr>
          <w:bCs/>
          <w:sz w:val="24"/>
          <w:szCs w:val="24"/>
        </w:rPr>
        <w:t>n sub sektor makanan da</w:t>
      </w:r>
      <w:r w:rsidR="00396277">
        <w:rPr>
          <w:bCs/>
          <w:sz w:val="24"/>
          <w:szCs w:val="24"/>
        </w:rPr>
        <w:t>n minuman</w:t>
      </w:r>
      <w:r w:rsidR="00456584" w:rsidRPr="002C5F05">
        <w:rPr>
          <w:bCs/>
          <w:sz w:val="24"/>
          <w:szCs w:val="24"/>
        </w:rPr>
        <w:t xml:space="preserve"> terdapat pada </w:t>
      </w:r>
      <w:r w:rsidR="00135FCE">
        <w:rPr>
          <w:bCs/>
          <w:sz w:val="24"/>
          <w:szCs w:val="24"/>
          <w:lang w:val="id-ID"/>
        </w:rPr>
        <w:t xml:space="preserve">BEI </w:t>
      </w:r>
      <w:r w:rsidR="00456584" w:rsidRPr="002C5F05">
        <w:rPr>
          <w:bCs/>
          <w:sz w:val="24"/>
          <w:szCs w:val="24"/>
        </w:rPr>
        <w:t>2018</w:t>
      </w:r>
      <w:r w:rsidR="009922F3">
        <w:rPr>
          <w:bCs/>
          <w:sz w:val="24"/>
          <w:szCs w:val="24"/>
        </w:rPr>
        <w:t>-2021. Maka</w:t>
      </w:r>
      <w:r>
        <w:rPr>
          <w:bCs/>
          <w:sz w:val="24"/>
          <w:szCs w:val="24"/>
        </w:rPr>
        <w:t xml:space="preserve"> hip</w:t>
      </w:r>
      <w:r w:rsidR="00577AF6">
        <w:rPr>
          <w:bCs/>
          <w:sz w:val="24"/>
          <w:szCs w:val="24"/>
        </w:rPr>
        <w:t>o</w:t>
      </w:r>
      <w:r>
        <w:rPr>
          <w:bCs/>
          <w:sz w:val="24"/>
          <w:szCs w:val="24"/>
        </w:rPr>
        <w:t>tes</w:t>
      </w:r>
      <w:r w:rsidR="00577AF6">
        <w:rPr>
          <w:bCs/>
          <w:sz w:val="24"/>
          <w:szCs w:val="24"/>
        </w:rPr>
        <w:t>is</w:t>
      </w:r>
      <w:r w:rsidR="009154CC">
        <w:rPr>
          <w:bCs/>
          <w:sz w:val="24"/>
          <w:szCs w:val="24"/>
        </w:rPr>
        <w:t xml:space="preserve"> yang dibuktikan</w:t>
      </w:r>
      <w:r w:rsidR="00456584" w:rsidRPr="002C5F05">
        <w:rPr>
          <w:bCs/>
          <w:sz w:val="24"/>
          <w:szCs w:val="24"/>
        </w:rPr>
        <w:t xml:space="preserve"> </w:t>
      </w:r>
      <w:r>
        <w:rPr>
          <w:bCs/>
          <w:sz w:val="24"/>
          <w:szCs w:val="24"/>
        </w:rPr>
        <w:t>riset (H1) dapat dit</w:t>
      </w:r>
      <w:r w:rsidR="00577AF6">
        <w:rPr>
          <w:bCs/>
          <w:sz w:val="24"/>
          <w:szCs w:val="24"/>
        </w:rPr>
        <w:t>e</w:t>
      </w:r>
      <w:r w:rsidR="00456584" w:rsidRPr="002C5F05">
        <w:rPr>
          <w:bCs/>
          <w:sz w:val="24"/>
          <w:szCs w:val="24"/>
        </w:rPr>
        <w:t>rima.</w:t>
      </w:r>
    </w:p>
    <w:p w14:paraId="40DCCC67" w14:textId="77777777" w:rsidR="00456584" w:rsidRPr="002C5F05" w:rsidRDefault="00456584" w:rsidP="00456584">
      <w:pPr>
        <w:spacing w:line="276" w:lineRule="auto"/>
        <w:ind w:left="630" w:hanging="180"/>
        <w:rPr>
          <w:bCs/>
          <w:sz w:val="24"/>
          <w:szCs w:val="24"/>
        </w:rPr>
      </w:pPr>
      <w:r w:rsidRPr="002C5F05">
        <w:rPr>
          <w:bCs/>
          <w:sz w:val="24"/>
          <w:szCs w:val="24"/>
        </w:rPr>
        <w:t>2.</w:t>
      </w:r>
      <w:r w:rsidRPr="002C5F05">
        <w:rPr>
          <w:bCs/>
          <w:sz w:val="24"/>
          <w:szCs w:val="24"/>
        </w:rPr>
        <w:tab/>
        <w:t>Pengaruh Profitabilitas terhadap harga saham</w:t>
      </w:r>
    </w:p>
    <w:p w14:paraId="525822C3" w14:textId="1BB4DB0F" w:rsidR="00456584" w:rsidRPr="002C5F05" w:rsidRDefault="00396277" w:rsidP="002C5F05">
      <w:pPr>
        <w:ind w:left="630" w:firstLine="360"/>
        <w:rPr>
          <w:bCs/>
          <w:sz w:val="24"/>
          <w:szCs w:val="24"/>
        </w:rPr>
      </w:pPr>
      <w:r>
        <w:rPr>
          <w:bCs/>
          <w:sz w:val="24"/>
          <w:szCs w:val="24"/>
        </w:rPr>
        <w:tab/>
        <w:t>K</w:t>
      </w:r>
      <w:r w:rsidR="00934D44" w:rsidRPr="002C5F05">
        <w:rPr>
          <w:bCs/>
          <w:sz w:val="24"/>
          <w:szCs w:val="24"/>
          <w:lang w:val="id-ID"/>
        </w:rPr>
        <w:t>etentuan</w:t>
      </w:r>
      <w:r w:rsidR="00330B65">
        <w:rPr>
          <w:bCs/>
          <w:sz w:val="24"/>
          <w:szCs w:val="24"/>
        </w:rPr>
        <w:t xml:space="preserve"> uji variable</w:t>
      </w:r>
      <w:r w:rsidR="00F73973">
        <w:rPr>
          <w:bCs/>
          <w:sz w:val="24"/>
          <w:szCs w:val="24"/>
        </w:rPr>
        <w:t xml:space="preserve"> Profitab</w:t>
      </w:r>
      <w:r w:rsidR="00577AF6">
        <w:rPr>
          <w:bCs/>
          <w:sz w:val="24"/>
          <w:szCs w:val="24"/>
        </w:rPr>
        <w:t>i</w:t>
      </w:r>
      <w:r w:rsidR="00DF20FC">
        <w:rPr>
          <w:bCs/>
          <w:sz w:val="24"/>
          <w:szCs w:val="24"/>
        </w:rPr>
        <w:t>litas diperoleh t-hitung</w:t>
      </w:r>
      <w:r w:rsidR="00456584" w:rsidRPr="002C5F05">
        <w:rPr>
          <w:bCs/>
          <w:sz w:val="24"/>
          <w:szCs w:val="24"/>
        </w:rPr>
        <w:t xml:space="preserve"> (-1.923) &lt; t-tabe</w:t>
      </w:r>
      <w:r w:rsidR="00DF20FC">
        <w:rPr>
          <w:bCs/>
          <w:sz w:val="24"/>
          <w:szCs w:val="24"/>
        </w:rPr>
        <w:t xml:space="preserve">l (1.99962) memiliki </w:t>
      </w:r>
      <w:r w:rsidR="00456584" w:rsidRPr="002C5F05">
        <w:rPr>
          <w:bCs/>
          <w:sz w:val="24"/>
          <w:szCs w:val="24"/>
        </w:rPr>
        <w:t xml:space="preserve">signifikasi </w:t>
      </w:r>
      <w:r>
        <w:rPr>
          <w:bCs/>
          <w:sz w:val="24"/>
          <w:szCs w:val="24"/>
        </w:rPr>
        <w:t xml:space="preserve">0.059 &gt; 0.05 , </w:t>
      </w:r>
      <w:r w:rsidR="009922F3">
        <w:rPr>
          <w:bCs/>
          <w:sz w:val="24"/>
          <w:szCs w:val="24"/>
        </w:rPr>
        <w:t>Profitabilitas tidak berpeng</w:t>
      </w:r>
      <w:r w:rsidR="009F4913">
        <w:rPr>
          <w:bCs/>
          <w:sz w:val="24"/>
          <w:szCs w:val="24"/>
        </w:rPr>
        <w:t>a</w:t>
      </w:r>
      <w:r w:rsidR="009154CC">
        <w:rPr>
          <w:bCs/>
          <w:sz w:val="24"/>
          <w:szCs w:val="24"/>
        </w:rPr>
        <w:t>ruh signifik</w:t>
      </w:r>
      <w:r w:rsidR="00577AF6">
        <w:rPr>
          <w:bCs/>
          <w:sz w:val="24"/>
          <w:szCs w:val="24"/>
        </w:rPr>
        <w:t>a</w:t>
      </w:r>
      <w:r w:rsidR="009154CC">
        <w:rPr>
          <w:bCs/>
          <w:sz w:val="24"/>
          <w:szCs w:val="24"/>
        </w:rPr>
        <w:t>n terh</w:t>
      </w:r>
      <w:r w:rsidR="00577AF6">
        <w:rPr>
          <w:bCs/>
          <w:sz w:val="24"/>
          <w:szCs w:val="24"/>
        </w:rPr>
        <w:t>a</w:t>
      </w:r>
      <w:r w:rsidR="00456584" w:rsidRPr="002C5F05">
        <w:rPr>
          <w:bCs/>
          <w:sz w:val="24"/>
          <w:szCs w:val="24"/>
        </w:rPr>
        <w:t>dap Harga Sah</w:t>
      </w:r>
      <w:r w:rsidR="009922F3">
        <w:rPr>
          <w:bCs/>
          <w:sz w:val="24"/>
          <w:szCs w:val="24"/>
        </w:rPr>
        <w:t>am pada perus</w:t>
      </w:r>
      <w:r w:rsidR="00F316F3">
        <w:rPr>
          <w:bCs/>
          <w:sz w:val="24"/>
          <w:szCs w:val="24"/>
        </w:rPr>
        <w:t>ah</w:t>
      </w:r>
      <w:r w:rsidR="009922F3">
        <w:rPr>
          <w:bCs/>
          <w:sz w:val="24"/>
          <w:szCs w:val="24"/>
        </w:rPr>
        <w:t>a</w:t>
      </w:r>
      <w:r w:rsidR="00623529">
        <w:rPr>
          <w:bCs/>
          <w:sz w:val="24"/>
          <w:szCs w:val="24"/>
        </w:rPr>
        <w:t>a</w:t>
      </w:r>
      <w:r w:rsidR="009922F3">
        <w:rPr>
          <w:bCs/>
          <w:sz w:val="24"/>
          <w:szCs w:val="24"/>
        </w:rPr>
        <w:t>n sub sektor m</w:t>
      </w:r>
      <w:r w:rsidR="00577AF6">
        <w:rPr>
          <w:bCs/>
          <w:sz w:val="24"/>
          <w:szCs w:val="24"/>
        </w:rPr>
        <w:t>a</w:t>
      </w:r>
      <w:r w:rsidR="00F316F3">
        <w:rPr>
          <w:bCs/>
          <w:sz w:val="24"/>
          <w:szCs w:val="24"/>
        </w:rPr>
        <w:t>ka</w:t>
      </w:r>
      <w:r w:rsidR="009F4913">
        <w:rPr>
          <w:bCs/>
          <w:sz w:val="24"/>
          <w:szCs w:val="24"/>
        </w:rPr>
        <w:t>n</w:t>
      </w:r>
      <w:r w:rsidR="00456584" w:rsidRPr="002C5F05">
        <w:rPr>
          <w:bCs/>
          <w:sz w:val="24"/>
          <w:szCs w:val="24"/>
        </w:rPr>
        <w:t xml:space="preserve">an dan </w:t>
      </w:r>
      <w:r w:rsidR="009922F3">
        <w:rPr>
          <w:bCs/>
          <w:sz w:val="24"/>
          <w:szCs w:val="24"/>
        </w:rPr>
        <w:t>min</w:t>
      </w:r>
      <w:r w:rsidR="00577AF6">
        <w:rPr>
          <w:bCs/>
          <w:sz w:val="24"/>
          <w:szCs w:val="24"/>
        </w:rPr>
        <w:t>u</w:t>
      </w:r>
      <w:r w:rsidR="009922F3">
        <w:rPr>
          <w:bCs/>
          <w:sz w:val="24"/>
          <w:szCs w:val="24"/>
        </w:rPr>
        <w:t xml:space="preserve">man </w:t>
      </w:r>
      <w:r w:rsidR="00135FCE">
        <w:rPr>
          <w:bCs/>
          <w:sz w:val="24"/>
          <w:szCs w:val="24"/>
        </w:rPr>
        <w:t xml:space="preserve">terdapat pada </w:t>
      </w:r>
      <w:r w:rsidR="00135FCE">
        <w:rPr>
          <w:bCs/>
          <w:sz w:val="24"/>
          <w:szCs w:val="24"/>
          <w:lang w:val="id-ID"/>
        </w:rPr>
        <w:t>BEI</w:t>
      </w:r>
      <w:r w:rsidR="009922F3">
        <w:rPr>
          <w:bCs/>
          <w:sz w:val="24"/>
          <w:szCs w:val="24"/>
        </w:rPr>
        <w:t xml:space="preserve"> 2018-2021. Maka</w:t>
      </w:r>
      <w:r w:rsidR="009154CC">
        <w:rPr>
          <w:bCs/>
          <w:sz w:val="24"/>
          <w:szCs w:val="24"/>
        </w:rPr>
        <w:t xml:space="preserve"> hipotes</w:t>
      </w:r>
      <w:r w:rsidR="00577AF6">
        <w:rPr>
          <w:bCs/>
          <w:sz w:val="24"/>
          <w:szCs w:val="24"/>
        </w:rPr>
        <w:t>is</w:t>
      </w:r>
      <w:r w:rsidR="009154CC">
        <w:rPr>
          <w:bCs/>
          <w:sz w:val="24"/>
          <w:szCs w:val="24"/>
        </w:rPr>
        <w:t xml:space="preserve"> dibuktikan</w:t>
      </w:r>
      <w:r w:rsidR="00456584" w:rsidRPr="002C5F05">
        <w:rPr>
          <w:bCs/>
          <w:sz w:val="24"/>
          <w:szCs w:val="24"/>
        </w:rPr>
        <w:t xml:space="preserve"> dalam penelitian (H2) tidak dapat diterima.</w:t>
      </w:r>
    </w:p>
    <w:p w14:paraId="287A4741" w14:textId="77777777" w:rsidR="00456584" w:rsidRPr="002C5F05" w:rsidRDefault="00456584" w:rsidP="00456584">
      <w:pPr>
        <w:spacing w:line="276" w:lineRule="auto"/>
        <w:ind w:left="630" w:hanging="180"/>
        <w:rPr>
          <w:bCs/>
          <w:sz w:val="24"/>
          <w:szCs w:val="24"/>
        </w:rPr>
      </w:pPr>
      <w:r w:rsidRPr="002C5F05">
        <w:rPr>
          <w:bCs/>
          <w:sz w:val="24"/>
          <w:szCs w:val="24"/>
        </w:rPr>
        <w:t>3.</w:t>
      </w:r>
      <w:r w:rsidRPr="002C5F05">
        <w:rPr>
          <w:bCs/>
          <w:sz w:val="24"/>
          <w:szCs w:val="24"/>
        </w:rPr>
        <w:tab/>
        <w:t>Pengaruh Liabilitas terhadap harga saham</w:t>
      </w:r>
    </w:p>
    <w:p w14:paraId="30A63A5D" w14:textId="130CBF9B" w:rsidR="00456584" w:rsidRPr="002C5F05" w:rsidRDefault="00187526" w:rsidP="00456584">
      <w:pPr>
        <w:ind w:left="630" w:firstLine="450"/>
        <w:rPr>
          <w:bCs/>
          <w:sz w:val="24"/>
          <w:szCs w:val="24"/>
        </w:rPr>
      </w:pPr>
      <w:r>
        <w:rPr>
          <w:bCs/>
          <w:sz w:val="24"/>
          <w:szCs w:val="24"/>
        </w:rPr>
        <w:t>K</w:t>
      </w:r>
      <w:r w:rsidR="00934D44" w:rsidRPr="002C5F05">
        <w:rPr>
          <w:bCs/>
          <w:sz w:val="24"/>
          <w:szCs w:val="24"/>
          <w:lang w:val="id-ID"/>
        </w:rPr>
        <w:t>etentuan</w:t>
      </w:r>
      <w:r w:rsidR="009922F3">
        <w:rPr>
          <w:bCs/>
          <w:sz w:val="24"/>
          <w:szCs w:val="24"/>
        </w:rPr>
        <w:t xml:space="preserve"> uji variable Liabilitas memperoleh</w:t>
      </w:r>
      <w:r w:rsidR="00002E5D">
        <w:rPr>
          <w:bCs/>
          <w:sz w:val="24"/>
          <w:szCs w:val="24"/>
        </w:rPr>
        <w:t xml:space="preserve"> </w:t>
      </w:r>
      <w:r w:rsidR="00456584" w:rsidRPr="002C5F05">
        <w:rPr>
          <w:bCs/>
          <w:sz w:val="24"/>
          <w:szCs w:val="24"/>
        </w:rPr>
        <w:t>t-hitung 2.403 &gt; t-tabel 1.999</w:t>
      </w:r>
      <w:r w:rsidR="00396277">
        <w:rPr>
          <w:bCs/>
          <w:sz w:val="24"/>
          <w:szCs w:val="24"/>
        </w:rPr>
        <w:t xml:space="preserve">62 memiliki </w:t>
      </w:r>
      <w:r w:rsidR="009922F3">
        <w:rPr>
          <w:bCs/>
          <w:sz w:val="24"/>
          <w:szCs w:val="24"/>
        </w:rPr>
        <w:t>signifikasi</w:t>
      </w:r>
      <w:r w:rsidR="00456584" w:rsidRPr="002C5F05">
        <w:rPr>
          <w:bCs/>
          <w:sz w:val="24"/>
          <w:szCs w:val="24"/>
        </w:rPr>
        <w:t xml:space="preserve"> 0.019 &lt; 0.05 </w:t>
      </w:r>
      <w:r w:rsidR="00F316F3">
        <w:rPr>
          <w:bCs/>
          <w:sz w:val="24"/>
          <w:szCs w:val="24"/>
        </w:rPr>
        <w:t>maka disimpulkan Liabilitas be</w:t>
      </w:r>
      <w:r w:rsidR="00623529">
        <w:rPr>
          <w:bCs/>
          <w:sz w:val="24"/>
          <w:szCs w:val="24"/>
        </w:rPr>
        <w:t>r</w:t>
      </w:r>
      <w:r w:rsidR="009922F3">
        <w:rPr>
          <w:bCs/>
          <w:sz w:val="24"/>
          <w:szCs w:val="24"/>
        </w:rPr>
        <w:t>p</w:t>
      </w:r>
      <w:r w:rsidR="00577AF6">
        <w:rPr>
          <w:bCs/>
          <w:sz w:val="24"/>
          <w:szCs w:val="24"/>
        </w:rPr>
        <w:t>e</w:t>
      </w:r>
      <w:r w:rsidR="00456584" w:rsidRPr="002C5F05">
        <w:rPr>
          <w:bCs/>
          <w:sz w:val="24"/>
          <w:szCs w:val="24"/>
        </w:rPr>
        <w:t>n</w:t>
      </w:r>
      <w:r w:rsidR="00396277">
        <w:rPr>
          <w:bCs/>
          <w:sz w:val="24"/>
          <w:szCs w:val="24"/>
        </w:rPr>
        <w:t>garuh signifikan terh</w:t>
      </w:r>
      <w:r w:rsidR="00577AF6">
        <w:rPr>
          <w:bCs/>
          <w:sz w:val="24"/>
          <w:szCs w:val="24"/>
        </w:rPr>
        <w:t>a</w:t>
      </w:r>
      <w:r w:rsidR="00F316F3">
        <w:rPr>
          <w:bCs/>
          <w:sz w:val="24"/>
          <w:szCs w:val="24"/>
        </w:rPr>
        <w:t>d</w:t>
      </w:r>
      <w:r w:rsidR="00623529">
        <w:rPr>
          <w:bCs/>
          <w:sz w:val="24"/>
          <w:szCs w:val="24"/>
        </w:rPr>
        <w:t>a</w:t>
      </w:r>
      <w:r w:rsidR="00456584" w:rsidRPr="002C5F05">
        <w:rPr>
          <w:bCs/>
          <w:sz w:val="24"/>
          <w:szCs w:val="24"/>
        </w:rPr>
        <w:t xml:space="preserve">p Harga </w:t>
      </w:r>
      <w:r w:rsidR="00456584" w:rsidRPr="002C5F05">
        <w:rPr>
          <w:bCs/>
          <w:sz w:val="24"/>
          <w:szCs w:val="24"/>
        </w:rPr>
        <w:lastRenderedPageBreak/>
        <w:t>Saham pada perusahaan sub s</w:t>
      </w:r>
      <w:r w:rsidR="00DF20FC">
        <w:rPr>
          <w:bCs/>
          <w:sz w:val="24"/>
          <w:szCs w:val="24"/>
        </w:rPr>
        <w:t>ektor makanan dan min</w:t>
      </w:r>
      <w:r w:rsidR="00577AF6">
        <w:rPr>
          <w:bCs/>
          <w:sz w:val="24"/>
          <w:szCs w:val="24"/>
        </w:rPr>
        <w:t>u</w:t>
      </w:r>
      <w:r w:rsidR="00396277">
        <w:rPr>
          <w:bCs/>
          <w:sz w:val="24"/>
          <w:szCs w:val="24"/>
        </w:rPr>
        <w:t xml:space="preserve">man  </w:t>
      </w:r>
      <w:r w:rsidR="00456584" w:rsidRPr="002C5F05">
        <w:rPr>
          <w:bCs/>
          <w:sz w:val="24"/>
          <w:szCs w:val="24"/>
        </w:rPr>
        <w:t xml:space="preserve">terdapat pada </w:t>
      </w:r>
      <w:r w:rsidR="00232F83">
        <w:rPr>
          <w:bCs/>
          <w:sz w:val="24"/>
          <w:szCs w:val="24"/>
          <w:lang w:val="id-ID"/>
        </w:rPr>
        <w:t>BEI</w:t>
      </w:r>
      <w:r w:rsidR="00456584" w:rsidRPr="002C5F05">
        <w:rPr>
          <w:bCs/>
          <w:sz w:val="24"/>
          <w:szCs w:val="24"/>
        </w:rPr>
        <w:t xml:space="preserve"> 2</w:t>
      </w:r>
      <w:r w:rsidR="009922F3">
        <w:rPr>
          <w:bCs/>
          <w:sz w:val="24"/>
          <w:szCs w:val="24"/>
        </w:rPr>
        <w:t>018-2021. Maka</w:t>
      </w:r>
      <w:r w:rsidR="00002E5D">
        <w:rPr>
          <w:bCs/>
          <w:sz w:val="24"/>
          <w:szCs w:val="24"/>
        </w:rPr>
        <w:t xml:space="preserve"> hipotes</w:t>
      </w:r>
      <w:r w:rsidR="00577AF6">
        <w:rPr>
          <w:bCs/>
          <w:sz w:val="24"/>
          <w:szCs w:val="24"/>
        </w:rPr>
        <w:t>is</w:t>
      </w:r>
      <w:r w:rsidR="00456584" w:rsidRPr="002C5F05">
        <w:rPr>
          <w:bCs/>
          <w:sz w:val="24"/>
          <w:szCs w:val="24"/>
        </w:rPr>
        <w:t xml:space="preserve"> yang diajukan</w:t>
      </w:r>
      <w:r w:rsidR="009922F3">
        <w:rPr>
          <w:bCs/>
          <w:sz w:val="24"/>
          <w:szCs w:val="24"/>
        </w:rPr>
        <w:t xml:space="preserve"> pada pengkajian</w:t>
      </w:r>
      <w:r w:rsidR="00456584" w:rsidRPr="002C5F05">
        <w:rPr>
          <w:bCs/>
          <w:sz w:val="24"/>
          <w:szCs w:val="24"/>
        </w:rPr>
        <w:t xml:space="preserve"> (H3) dapat diterima.</w:t>
      </w:r>
    </w:p>
    <w:p w14:paraId="4A81C596" w14:textId="77777777" w:rsidR="00002705" w:rsidRPr="002C5F05" w:rsidRDefault="00002705" w:rsidP="00456584">
      <w:pPr>
        <w:ind w:firstLine="0"/>
        <w:rPr>
          <w:b/>
          <w:bCs/>
          <w:sz w:val="24"/>
          <w:szCs w:val="24"/>
        </w:rPr>
      </w:pPr>
    </w:p>
    <w:p w14:paraId="651D2EA5" w14:textId="44EDF873" w:rsidR="00456584" w:rsidRPr="00DF20FC" w:rsidRDefault="0059707C" w:rsidP="00DF20FC">
      <w:pPr>
        <w:pStyle w:val="ListParagraph"/>
        <w:numPr>
          <w:ilvl w:val="0"/>
          <w:numId w:val="47"/>
        </w:numPr>
        <w:spacing w:after="0" w:line="240" w:lineRule="auto"/>
        <w:ind w:left="720"/>
        <w:rPr>
          <w:rFonts w:ascii="Times New Roman" w:hAnsi="Times New Roman"/>
          <w:b/>
          <w:bCs/>
          <w:sz w:val="24"/>
          <w:szCs w:val="24"/>
          <w:lang w:val="en-US"/>
        </w:rPr>
      </w:pPr>
      <w:r w:rsidRPr="002C5F05">
        <w:rPr>
          <w:rFonts w:ascii="Times New Roman" w:hAnsi="Times New Roman"/>
          <w:b/>
          <w:bCs/>
          <w:sz w:val="24"/>
          <w:szCs w:val="24"/>
          <w:lang w:val="en-US"/>
        </w:rPr>
        <w:t>Uji F</w:t>
      </w:r>
    </w:p>
    <w:p w14:paraId="2B935FD0" w14:textId="77777777" w:rsidR="00456584" w:rsidRPr="00427B57" w:rsidRDefault="00456584" w:rsidP="00456584">
      <w:pPr>
        <w:autoSpaceDE w:val="0"/>
        <w:autoSpaceDN w:val="0"/>
        <w:adjustRightInd w:val="0"/>
        <w:jc w:val="center"/>
        <w:rPr>
          <w:rFonts w:eastAsia="Calibri"/>
          <w:b/>
          <w:color w:val="000000"/>
          <w:sz w:val="24"/>
          <w:szCs w:val="24"/>
          <w:lang w:val="fi-FI"/>
        </w:rPr>
      </w:pPr>
    </w:p>
    <w:tbl>
      <w:tblPr>
        <w:tblW w:w="7600" w:type="dxa"/>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2"/>
        <w:gridCol w:w="1285"/>
        <w:gridCol w:w="1469"/>
        <w:gridCol w:w="1025"/>
        <w:gridCol w:w="1469"/>
        <w:gridCol w:w="1025"/>
        <w:gridCol w:w="1025"/>
      </w:tblGrid>
      <w:tr w:rsidR="00456584" w:rsidRPr="00427B57" w14:paraId="6307BEC2" w14:textId="77777777" w:rsidTr="005856FA">
        <w:trPr>
          <w:cantSplit/>
        </w:trPr>
        <w:tc>
          <w:tcPr>
            <w:tcW w:w="760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CF694E" w14:textId="77777777" w:rsidR="00456584" w:rsidRPr="00427B57" w:rsidRDefault="00456584" w:rsidP="005856FA">
            <w:pPr>
              <w:autoSpaceDE w:val="0"/>
              <w:autoSpaceDN w:val="0"/>
              <w:adjustRightInd w:val="0"/>
              <w:spacing w:line="320" w:lineRule="atLeast"/>
              <w:ind w:right="60"/>
              <w:jc w:val="center"/>
              <w:rPr>
                <w:rFonts w:ascii="Arial" w:eastAsia="Calibri" w:hAnsi="Arial" w:cs="Arial"/>
                <w:color w:val="010205"/>
              </w:rPr>
            </w:pPr>
            <w:r w:rsidRPr="00427B57">
              <w:rPr>
                <w:rFonts w:ascii="Arial" w:eastAsia="Calibri" w:hAnsi="Arial" w:cs="Arial"/>
                <w:b/>
                <w:bCs/>
                <w:color w:val="010205"/>
              </w:rPr>
              <w:t>ANOVA</w:t>
            </w:r>
            <w:r w:rsidRPr="00427B57">
              <w:rPr>
                <w:rFonts w:ascii="Arial" w:eastAsia="Calibri" w:hAnsi="Arial" w:cs="Arial"/>
                <w:b/>
                <w:bCs/>
                <w:color w:val="010205"/>
                <w:vertAlign w:val="superscript"/>
              </w:rPr>
              <w:t>a</w:t>
            </w:r>
          </w:p>
        </w:tc>
      </w:tr>
      <w:tr w:rsidR="00456584" w:rsidRPr="00427B57" w14:paraId="0F2358FF" w14:textId="77777777" w:rsidTr="005856FA">
        <w:trPr>
          <w:cantSplit/>
        </w:trPr>
        <w:tc>
          <w:tcPr>
            <w:tcW w:w="158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B2E081F" w14:textId="77777777" w:rsidR="00456584" w:rsidRPr="00427B57" w:rsidRDefault="00456584"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6FFA5976" w14:textId="77777777" w:rsidR="00456584" w:rsidRPr="00427B57" w:rsidRDefault="00456584"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Sum of Squares</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7246F9A7" w14:textId="77777777" w:rsidR="00456584" w:rsidRPr="00427B57" w:rsidRDefault="00456584"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df</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27E46A30" w14:textId="77777777" w:rsidR="00456584" w:rsidRPr="00427B57" w:rsidRDefault="00456584"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0CA8A49" w14:textId="77777777" w:rsidR="00456584" w:rsidRPr="00427B57" w:rsidRDefault="00456584"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7527B3A3" w14:textId="77777777" w:rsidR="00456584" w:rsidRPr="00427B57" w:rsidRDefault="00456584" w:rsidP="005856FA">
            <w:pPr>
              <w:autoSpaceDE w:val="0"/>
              <w:autoSpaceDN w:val="0"/>
              <w:adjustRightInd w:val="0"/>
              <w:spacing w:line="320" w:lineRule="atLeast"/>
              <w:ind w:right="60"/>
              <w:jc w:val="center"/>
              <w:rPr>
                <w:rFonts w:ascii="Arial" w:eastAsia="Calibri" w:hAnsi="Arial" w:cs="Arial"/>
                <w:b/>
                <w:color w:val="264A60"/>
                <w:sz w:val="18"/>
                <w:szCs w:val="18"/>
              </w:rPr>
            </w:pPr>
            <w:r w:rsidRPr="00427B57">
              <w:rPr>
                <w:rFonts w:ascii="Arial" w:eastAsia="Calibri" w:hAnsi="Arial" w:cs="Arial"/>
                <w:b/>
                <w:color w:val="264A60"/>
                <w:sz w:val="18"/>
                <w:szCs w:val="18"/>
              </w:rPr>
              <w:t>Sig.</w:t>
            </w:r>
          </w:p>
        </w:tc>
      </w:tr>
      <w:tr w:rsidR="00456584" w:rsidRPr="00427B57" w14:paraId="69716CCA" w14:textId="77777777" w:rsidTr="005856FA">
        <w:trPr>
          <w:cantSplit/>
        </w:trPr>
        <w:tc>
          <w:tcPr>
            <w:tcW w:w="302" w:type="dxa"/>
            <w:vMerge w:val="restart"/>
            <w:tcBorders>
              <w:top w:val="single" w:sz="4" w:space="0" w:color="auto"/>
              <w:left w:val="single" w:sz="4" w:space="0" w:color="auto"/>
              <w:bottom w:val="single" w:sz="4" w:space="0" w:color="auto"/>
              <w:right w:val="single" w:sz="4" w:space="0" w:color="auto"/>
            </w:tcBorders>
            <w:shd w:val="clear" w:color="auto" w:fill="E0E0E0"/>
          </w:tcPr>
          <w:p w14:paraId="5A19F97D" w14:textId="77777777" w:rsidR="00456584" w:rsidRPr="00427B57" w:rsidRDefault="00456584"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1</w:t>
            </w:r>
          </w:p>
        </w:tc>
        <w:tc>
          <w:tcPr>
            <w:tcW w:w="1285" w:type="dxa"/>
            <w:tcBorders>
              <w:top w:val="single" w:sz="4" w:space="0" w:color="auto"/>
              <w:left w:val="single" w:sz="4" w:space="0" w:color="auto"/>
              <w:bottom w:val="single" w:sz="4" w:space="0" w:color="auto"/>
              <w:right w:val="single" w:sz="4" w:space="0" w:color="auto"/>
            </w:tcBorders>
            <w:shd w:val="clear" w:color="auto" w:fill="E0E0E0"/>
          </w:tcPr>
          <w:p w14:paraId="31851BDC" w14:textId="77777777" w:rsidR="00456584" w:rsidRPr="00427B57" w:rsidRDefault="00456584"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A8A8C87"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80996337.431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03E0D6F"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3</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7960E80"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26998779.144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2B720AA"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7.258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66CDD45"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.000</w:t>
            </w:r>
            <w:r w:rsidRPr="00427B57">
              <w:rPr>
                <w:rFonts w:ascii="Arial" w:eastAsia="Calibri" w:hAnsi="Arial" w:cs="Arial"/>
                <w:b/>
                <w:color w:val="010205"/>
                <w:sz w:val="18"/>
                <w:szCs w:val="18"/>
                <w:vertAlign w:val="superscript"/>
              </w:rPr>
              <w:t>b</w:t>
            </w:r>
          </w:p>
        </w:tc>
      </w:tr>
      <w:tr w:rsidR="00456584" w:rsidRPr="00427B57" w14:paraId="40D064C8" w14:textId="77777777" w:rsidTr="005856FA">
        <w:trPr>
          <w:cantSplit/>
        </w:trPr>
        <w:tc>
          <w:tcPr>
            <w:tcW w:w="302" w:type="dxa"/>
            <w:vMerge/>
            <w:tcBorders>
              <w:top w:val="single" w:sz="4" w:space="0" w:color="auto"/>
              <w:left w:val="single" w:sz="4" w:space="0" w:color="auto"/>
              <w:bottom w:val="single" w:sz="4" w:space="0" w:color="auto"/>
              <w:right w:val="single" w:sz="4" w:space="0" w:color="auto"/>
            </w:tcBorders>
            <w:shd w:val="clear" w:color="auto" w:fill="E0E0E0"/>
          </w:tcPr>
          <w:p w14:paraId="3F678196" w14:textId="77777777" w:rsidR="00456584" w:rsidRPr="00427B57" w:rsidRDefault="00456584" w:rsidP="005856FA">
            <w:pPr>
              <w:autoSpaceDE w:val="0"/>
              <w:autoSpaceDN w:val="0"/>
              <w:adjustRightInd w:val="0"/>
              <w:rPr>
                <w:rFonts w:ascii="Arial" w:eastAsia="Calibri" w:hAnsi="Arial" w:cs="Arial"/>
                <w:b/>
                <w:color w:val="010205"/>
                <w:sz w:val="18"/>
                <w:szCs w:val="18"/>
              </w:rPr>
            </w:pPr>
          </w:p>
        </w:tc>
        <w:tc>
          <w:tcPr>
            <w:tcW w:w="1285" w:type="dxa"/>
            <w:tcBorders>
              <w:top w:val="single" w:sz="4" w:space="0" w:color="auto"/>
              <w:left w:val="single" w:sz="4" w:space="0" w:color="auto"/>
              <w:bottom w:val="single" w:sz="4" w:space="0" w:color="auto"/>
              <w:right w:val="single" w:sz="4" w:space="0" w:color="auto"/>
            </w:tcBorders>
            <w:shd w:val="clear" w:color="auto" w:fill="E0E0E0"/>
          </w:tcPr>
          <w:p w14:paraId="00E3292B" w14:textId="77777777" w:rsidR="00456584" w:rsidRPr="00427B57" w:rsidRDefault="00456584"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25AF09A6"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223178366.553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711F388"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60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6B87FAA"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3719639.443</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3F06510F" w14:textId="77777777" w:rsidR="00456584" w:rsidRPr="00427B57" w:rsidRDefault="00456584" w:rsidP="005856FA">
            <w:pPr>
              <w:autoSpaceDE w:val="0"/>
              <w:autoSpaceDN w:val="0"/>
              <w:adjustRightInd w:val="0"/>
              <w:rPr>
                <w:rFonts w:eastAsia="Calibri"/>
                <w:b/>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70607E0B" w14:textId="77777777" w:rsidR="00456584" w:rsidRPr="00427B57" w:rsidRDefault="00456584" w:rsidP="005856FA">
            <w:pPr>
              <w:autoSpaceDE w:val="0"/>
              <w:autoSpaceDN w:val="0"/>
              <w:adjustRightInd w:val="0"/>
              <w:rPr>
                <w:rFonts w:eastAsia="Calibri"/>
                <w:b/>
                <w:color w:val="000000"/>
                <w:sz w:val="24"/>
                <w:szCs w:val="24"/>
              </w:rPr>
            </w:pPr>
          </w:p>
        </w:tc>
      </w:tr>
      <w:tr w:rsidR="00456584" w:rsidRPr="00427B57" w14:paraId="6B3DBA41" w14:textId="77777777" w:rsidTr="005856FA">
        <w:trPr>
          <w:cantSplit/>
        </w:trPr>
        <w:tc>
          <w:tcPr>
            <w:tcW w:w="302" w:type="dxa"/>
            <w:vMerge/>
            <w:tcBorders>
              <w:top w:val="single" w:sz="4" w:space="0" w:color="auto"/>
              <w:left w:val="single" w:sz="4" w:space="0" w:color="auto"/>
              <w:bottom w:val="single" w:sz="4" w:space="0" w:color="auto"/>
              <w:right w:val="single" w:sz="4" w:space="0" w:color="auto"/>
            </w:tcBorders>
            <w:shd w:val="clear" w:color="auto" w:fill="E0E0E0"/>
          </w:tcPr>
          <w:p w14:paraId="15B71F01" w14:textId="77777777" w:rsidR="00456584" w:rsidRPr="00427B57" w:rsidRDefault="00456584" w:rsidP="005856FA">
            <w:pPr>
              <w:autoSpaceDE w:val="0"/>
              <w:autoSpaceDN w:val="0"/>
              <w:adjustRightInd w:val="0"/>
              <w:rPr>
                <w:rFonts w:eastAsia="Calibri"/>
                <w:b/>
                <w:color w:val="000000"/>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E0E0E0"/>
          </w:tcPr>
          <w:p w14:paraId="2D2D34BE" w14:textId="77777777" w:rsidR="00456584" w:rsidRPr="00427B57" w:rsidRDefault="00456584" w:rsidP="005856FA">
            <w:pPr>
              <w:autoSpaceDE w:val="0"/>
              <w:autoSpaceDN w:val="0"/>
              <w:adjustRightInd w:val="0"/>
              <w:spacing w:line="320" w:lineRule="atLeast"/>
              <w:ind w:right="60"/>
              <w:rPr>
                <w:rFonts w:ascii="Arial" w:eastAsia="Calibri" w:hAnsi="Arial" w:cs="Arial"/>
                <w:b/>
                <w:color w:val="264A60"/>
                <w:sz w:val="18"/>
                <w:szCs w:val="18"/>
              </w:rPr>
            </w:pPr>
            <w:r w:rsidRPr="00427B57">
              <w:rPr>
                <w:rFonts w:ascii="Arial" w:eastAsia="Calibri" w:hAnsi="Arial" w:cs="Arial"/>
                <w:b/>
                <w:color w:val="264A60"/>
                <w:sz w:val="18"/>
                <w:szCs w:val="18"/>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A4D2C86"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304174703.984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DB1DFCE" w14:textId="77777777" w:rsidR="00456584" w:rsidRPr="00427B57" w:rsidRDefault="00456584" w:rsidP="005856FA">
            <w:pPr>
              <w:autoSpaceDE w:val="0"/>
              <w:autoSpaceDN w:val="0"/>
              <w:adjustRightInd w:val="0"/>
              <w:spacing w:line="320" w:lineRule="atLeast"/>
              <w:ind w:right="60"/>
              <w:jc w:val="right"/>
              <w:rPr>
                <w:rFonts w:ascii="Arial" w:eastAsia="Calibri" w:hAnsi="Arial" w:cs="Arial"/>
                <w:b/>
                <w:color w:val="010205"/>
                <w:sz w:val="18"/>
                <w:szCs w:val="18"/>
              </w:rPr>
            </w:pPr>
            <w:r w:rsidRPr="00427B57">
              <w:rPr>
                <w:rFonts w:ascii="Arial" w:eastAsia="Calibri" w:hAnsi="Arial" w:cs="Arial"/>
                <w:b/>
                <w:color w:val="010205"/>
                <w:sz w:val="18"/>
                <w:szCs w:val="18"/>
              </w:rPr>
              <w:t>63</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BE3B47B" w14:textId="77777777" w:rsidR="00456584" w:rsidRPr="00427B57" w:rsidRDefault="00456584" w:rsidP="005856FA">
            <w:pPr>
              <w:autoSpaceDE w:val="0"/>
              <w:autoSpaceDN w:val="0"/>
              <w:adjustRightInd w:val="0"/>
              <w:rPr>
                <w:rFonts w:eastAsia="Calibri"/>
                <w:b/>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198FB9F0" w14:textId="77777777" w:rsidR="00456584" w:rsidRPr="00427B57" w:rsidRDefault="00456584" w:rsidP="005856FA">
            <w:pPr>
              <w:autoSpaceDE w:val="0"/>
              <w:autoSpaceDN w:val="0"/>
              <w:adjustRightInd w:val="0"/>
              <w:rPr>
                <w:rFonts w:eastAsia="Calibri"/>
                <w:b/>
                <w:color w:val="000000"/>
                <w:sz w:val="24"/>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39DCEB5A" w14:textId="77777777" w:rsidR="00456584" w:rsidRPr="00427B57" w:rsidRDefault="00456584" w:rsidP="005856FA">
            <w:pPr>
              <w:autoSpaceDE w:val="0"/>
              <w:autoSpaceDN w:val="0"/>
              <w:adjustRightInd w:val="0"/>
              <w:rPr>
                <w:rFonts w:eastAsia="Calibri"/>
                <w:b/>
                <w:color w:val="000000"/>
                <w:sz w:val="24"/>
                <w:szCs w:val="24"/>
              </w:rPr>
            </w:pPr>
          </w:p>
        </w:tc>
      </w:tr>
      <w:tr w:rsidR="00456584" w:rsidRPr="00427B57" w14:paraId="59D949A0" w14:textId="77777777" w:rsidTr="005856FA">
        <w:trPr>
          <w:cantSplit/>
        </w:trPr>
        <w:tc>
          <w:tcPr>
            <w:tcW w:w="7600" w:type="dxa"/>
            <w:gridSpan w:val="7"/>
            <w:tcBorders>
              <w:top w:val="single" w:sz="4" w:space="0" w:color="auto"/>
              <w:left w:val="single" w:sz="4" w:space="0" w:color="auto"/>
              <w:bottom w:val="single" w:sz="4" w:space="0" w:color="auto"/>
              <w:right w:val="single" w:sz="4" w:space="0" w:color="auto"/>
            </w:tcBorders>
            <w:shd w:val="clear" w:color="auto" w:fill="FFFFFF"/>
          </w:tcPr>
          <w:p w14:paraId="3A1F324B" w14:textId="77777777" w:rsidR="00456584" w:rsidRPr="00427B57" w:rsidRDefault="00456584" w:rsidP="005856FA">
            <w:pPr>
              <w:autoSpaceDE w:val="0"/>
              <w:autoSpaceDN w:val="0"/>
              <w:adjustRightInd w:val="0"/>
              <w:spacing w:line="320" w:lineRule="atLeast"/>
              <w:ind w:right="60"/>
              <w:rPr>
                <w:rFonts w:ascii="Arial" w:eastAsia="Calibri" w:hAnsi="Arial" w:cs="Arial"/>
                <w:b/>
                <w:color w:val="010205"/>
                <w:sz w:val="18"/>
                <w:szCs w:val="18"/>
              </w:rPr>
            </w:pPr>
            <w:r w:rsidRPr="00427B57">
              <w:rPr>
                <w:rFonts w:ascii="Arial" w:eastAsia="Calibri" w:hAnsi="Arial" w:cs="Arial"/>
                <w:b/>
                <w:color w:val="010205"/>
                <w:sz w:val="18"/>
                <w:szCs w:val="18"/>
              </w:rPr>
              <w:t>a. Dependent Variable: HARGA SAHAM</w:t>
            </w:r>
          </w:p>
        </w:tc>
      </w:tr>
      <w:tr w:rsidR="00456584" w:rsidRPr="00427B57" w14:paraId="5F3B0CAE" w14:textId="77777777" w:rsidTr="005856FA">
        <w:trPr>
          <w:cantSplit/>
        </w:trPr>
        <w:tc>
          <w:tcPr>
            <w:tcW w:w="7600" w:type="dxa"/>
            <w:gridSpan w:val="7"/>
            <w:tcBorders>
              <w:top w:val="single" w:sz="4" w:space="0" w:color="auto"/>
              <w:left w:val="single" w:sz="4" w:space="0" w:color="auto"/>
              <w:bottom w:val="single" w:sz="4" w:space="0" w:color="auto"/>
              <w:right w:val="single" w:sz="4" w:space="0" w:color="auto"/>
            </w:tcBorders>
            <w:shd w:val="clear" w:color="auto" w:fill="FFFFFF"/>
          </w:tcPr>
          <w:p w14:paraId="7FEA6BEB" w14:textId="77777777" w:rsidR="00456584" w:rsidRPr="00427B57" w:rsidRDefault="00456584" w:rsidP="005856FA">
            <w:pPr>
              <w:autoSpaceDE w:val="0"/>
              <w:autoSpaceDN w:val="0"/>
              <w:adjustRightInd w:val="0"/>
              <w:spacing w:line="320" w:lineRule="atLeast"/>
              <w:ind w:right="60"/>
              <w:rPr>
                <w:rFonts w:ascii="Arial" w:eastAsia="Calibri" w:hAnsi="Arial" w:cs="Arial"/>
                <w:b/>
                <w:color w:val="010205"/>
                <w:sz w:val="18"/>
                <w:szCs w:val="18"/>
              </w:rPr>
            </w:pPr>
            <w:r w:rsidRPr="00427B57">
              <w:rPr>
                <w:rFonts w:ascii="Arial" w:eastAsia="Calibri" w:hAnsi="Arial" w:cs="Arial"/>
                <w:b/>
                <w:color w:val="010205"/>
                <w:sz w:val="18"/>
                <w:szCs w:val="18"/>
              </w:rPr>
              <w:t>b. Predictors: (Constant), LIABILITAS, PROFITABILITAS, ROA</w:t>
            </w:r>
          </w:p>
        </w:tc>
      </w:tr>
    </w:tbl>
    <w:p w14:paraId="424400F1" w14:textId="77777777" w:rsidR="006901E1" w:rsidRPr="001675F1" w:rsidRDefault="006901E1" w:rsidP="001675F1">
      <w:pPr>
        <w:ind w:firstLine="0"/>
        <w:rPr>
          <w:b/>
          <w:bCs/>
        </w:rPr>
      </w:pPr>
    </w:p>
    <w:p w14:paraId="1260215C" w14:textId="4E491621" w:rsidR="00456584" w:rsidRPr="002C5F05" w:rsidRDefault="00934D44" w:rsidP="002C5F05">
      <w:pPr>
        <w:pStyle w:val="ListParagraph"/>
        <w:spacing w:after="0" w:line="240" w:lineRule="auto"/>
        <w:ind w:left="630" w:firstLine="540"/>
        <w:jc w:val="both"/>
        <w:rPr>
          <w:rFonts w:ascii="Times New Roman" w:hAnsi="Times New Roman"/>
          <w:bCs/>
          <w:sz w:val="24"/>
          <w:szCs w:val="24"/>
          <w:lang w:val="en-US"/>
        </w:rPr>
      </w:pPr>
      <w:r w:rsidRPr="002C5F05">
        <w:rPr>
          <w:rFonts w:ascii="Times New Roman" w:hAnsi="Times New Roman"/>
          <w:bCs/>
          <w:sz w:val="24"/>
          <w:szCs w:val="24"/>
        </w:rPr>
        <w:t>Pada</w:t>
      </w:r>
      <w:r w:rsidR="00DF20FC">
        <w:rPr>
          <w:rFonts w:ascii="Times New Roman" w:hAnsi="Times New Roman"/>
          <w:bCs/>
          <w:sz w:val="24"/>
          <w:szCs w:val="24"/>
          <w:lang w:val="en-US"/>
        </w:rPr>
        <w:t xml:space="preserve"> tab</w:t>
      </w:r>
      <w:r w:rsidR="009922F3">
        <w:rPr>
          <w:rFonts w:ascii="Times New Roman" w:hAnsi="Times New Roman"/>
          <w:bCs/>
          <w:sz w:val="24"/>
          <w:szCs w:val="24"/>
          <w:lang w:val="en-US"/>
        </w:rPr>
        <w:t>l</w:t>
      </w:r>
      <w:r w:rsidR="00DF20FC">
        <w:rPr>
          <w:rFonts w:ascii="Times New Roman" w:hAnsi="Times New Roman"/>
          <w:bCs/>
          <w:sz w:val="24"/>
          <w:szCs w:val="24"/>
          <w:lang w:val="en-US"/>
        </w:rPr>
        <w:t>e</w:t>
      </w:r>
      <w:r w:rsidR="009922F3">
        <w:rPr>
          <w:rFonts w:ascii="Times New Roman" w:hAnsi="Times New Roman"/>
          <w:bCs/>
          <w:sz w:val="24"/>
          <w:szCs w:val="24"/>
          <w:lang w:val="en-US"/>
        </w:rPr>
        <w:t xml:space="preserve"> diatas membuktikan</w:t>
      </w:r>
      <w:r w:rsidR="00DF20FC">
        <w:rPr>
          <w:rFonts w:ascii="Times New Roman" w:hAnsi="Times New Roman"/>
          <w:bCs/>
          <w:sz w:val="24"/>
          <w:szCs w:val="24"/>
          <w:lang w:val="en-US"/>
        </w:rPr>
        <w:t xml:space="preserve"> f-hitung </w:t>
      </w:r>
      <w:r w:rsidR="00456584" w:rsidRPr="002C5F05">
        <w:rPr>
          <w:rFonts w:ascii="Times New Roman" w:hAnsi="Times New Roman"/>
          <w:bCs/>
          <w:sz w:val="24"/>
          <w:szCs w:val="24"/>
          <w:lang w:val="en-US"/>
        </w:rPr>
        <w:t>7.</w:t>
      </w:r>
      <w:r w:rsidR="009922F3">
        <w:rPr>
          <w:rFonts w:ascii="Times New Roman" w:hAnsi="Times New Roman"/>
          <w:bCs/>
          <w:sz w:val="24"/>
          <w:szCs w:val="24"/>
          <w:lang w:val="en-US"/>
        </w:rPr>
        <w:t>258 &gt; 2.755 nilai f-tabel atas hasil prob</w:t>
      </w:r>
      <w:r w:rsidR="00D04BCC">
        <w:rPr>
          <w:rFonts w:ascii="Times New Roman" w:hAnsi="Times New Roman"/>
          <w:bCs/>
          <w:sz w:val="24"/>
          <w:szCs w:val="24"/>
          <w:lang w:val="en-US"/>
        </w:rPr>
        <w:t>a</w:t>
      </w:r>
      <w:r w:rsidR="00456584" w:rsidRPr="002C5F05">
        <w:rPr>
          <w:rFonts w:ascii="Times New Roman" w:hAnsi="Times New Roman"/>
          <w:bCs/>
          <w:sz w:val="24"/>
          <w:szCs w:val="24"/>
          <w:lang w:val="en-US"/>
        </w:rPr>
        <w:t xml:space="preserve">bilitas tingkat kesalahan </w:t>
      </w:r>
      <w:r w:rsidR="000F6C6A">
        <w:rPr>
          <w:rFonts w:ascii="Times New Roman" w:hAnsi="Times New Roman"/>
          <w:bCs/>
          <w:sz w:val="24"/>
          <w:szCs w:val="24"/>
          <w:lang w:val="en-US"/>
        </w:rPr>
        <w:t>&lt;</w:t>
      </w:r>
      <w:r w:rsidR="00187526">
        <w:rPr>
          <w:rFonts w:ascii="Times New Roman" w:hAnsi="Times New Roman"/>
          <w:bCs/>
          <w:sz w:val="24"/>
          <w:szCs w:val="24"/>
          <w:lang w:val="en-US"/>
        </w:rPr>
        <w:t xml:space="preserve"> </w:t>
      </w:r>
      <w:r w:rsidR="000F6C6A">
        <w:rPr>
          <w:rFonts w:ascii="Times New Roman" w:hAnsi="Times New Roman"/>
          <w:bCs/>
          <w:sz w:val="24"/>
          <w:szCs w:val="24"/>
          <w:lang w:val="en-US"/>
        </w:rPr>
        <w:t xml:space="preserve"> </w:t>
      </w:r>
      <w:r w:rsidR="009922F3">
        <w:rPr>
          <w:rFonts w:ascii="Times New Roman" w:hAnsi="Times New Roman"/>
          <w:bCs/>
          <w:sz w:val="24"/>
          <w:szCs w:val="24"/>
          <w:lang w:val="en-US"/>
        </w:rPr>
        <w:t>signifikasi</w:t>
      </w:r>
      <w:r w:rsidR="00187526">
        <w:rPr>
          <w:rFonts w:ascii="Times New Roman" w:hAnsi="Times New Roman"/>
          <w:bCs/>
          <w:sz w:val="24"/>
          <w:szCs w:val="24"/>
          <w:lang w:val="en-US"/>
        </w:rPr>
        <w:t xml:space="preserve"> </w:t>
      </w:r>
      <w:r w:rsidR="00456584" w:rsidRPr="002C5F05">
        <w:rPr>
          <w:rFonts w:ascii="Times New Roman" w:hAnsi="Times New Roman"/>
          <w:bCs/>
          <w:sz w:val="24"/>
          <w:szCs w:val="24"/>
          <w:lang w:val="en-US"/>
        </w:rPr>
        <w:t xml:space="preserve"> 0.0</w:t>
      </w:r>
      <w:r w:rsidR="00D72171">
        <w:rPr>
          <w:rFonts w:ascii="Times New Roman" w:hAnsi="Times New Roman"/>
          <w:bCs/>
          <w:sz w:val="24"/>
          <w:szCs w:val="24"/>
          <w:lang w:val="en-US"/>
        </w:rPr>
        <w:t>00 &lt; 0.05 sehingga dapat disimp</w:t>
      </w:r>
      <w:r w:rsidR="00623529">
        <w:rPr>
          <w:rFonts w:ascii="Times New Roman" w:hAnsi="Times New Roman"/>
          <w:bCs/>
          <w:sz w:val="24"/>
          <w:szCs w:val="24"/>
          <w:lang w:val="en-US"/>
        </w:rPr>
        <w:t>u</w:t>
      </w:r>
      <w:r w:rsidR="00187526">
        <w:rPr>
          <w:rFonts w:ascii="Times New Roman" w:hAnsi="Times New Roman"/>
          <w:bCs/>
          <w:sz w:val="24"/>
          <w:szCs w:val="24"/>
          <w:lang w:val="en-US"/>
        </w:rPr>
        <w:t xml:space="preserve">lkan bahwa Return On Asset </w:t>
      </w:r>
      <w:r w:rsidR="00456584" w:rsidRPr="002C5F05">
        <w:rPr>
          <w:rFonts w:ascii="Times New Roman" w:hAnsi="Times New Roman"/>
          <w:bCs/>
          <w:sz w:val="24"/>
          <w:szCs w:val="24"/>
          <w:lang w:val="en-US"/>
        </w:rPr>
        <w:t>, Profitabil</w:t>
      </w:r>
      <w:r w:rsidR="009922F3">
        <w:rPr>
          <w:rFonts w:ascii="Times New Roman" w:hAnsi="Times New Roman"/>
          <w:bCs/>
          <w:sz w:val="24"/>
          <w:szCs w:val="24"/>
          <w:lang w:val="en-US"/>
        </w:rPr>
        <w:t>itas</w:t>
      </w:r>
      <w:r w:rsidR="000F6C6A">
        <w:rPr>
          <w:rFonts w:ascii="Times New Roman" w:hAnsi="Times New Roman"/>
          <w:bCs/>
          <w:sz w:val="24"/>
          <w:szCs w:val="24"/>
          <w:lang w:val="en-US"/>
        </w:rPr>
        <w:t>, Liabilitas secara sim</w:t>
      </w:r>
      <w:r w:rsidR="00D04BCC">
        <w:rPr>
          <w:rFonts w:ascii="Times New Roman" w:hAnsi="Times New Roman"/>
          <w:bCs/>
          <w:sz w:val="24"/>
          <w:szCs w:val="24"/>
          <w:lang w:val="en-US"/>
        </w:rPr>
        <w:t>u</w:t>
      </w:r>
      <w:r w:rsidR="000F6C6A">
        <w:rPr>
          <w:rFonts w:ascii="Times New Roman" w:hAnsi="Times New Roman"/>
          <w:bCs/>
          <w:sz w:val="24"/>
          <w:szCs w:val="24"/>
          <w:lang w:val="en-US"/>
        </w:rPr>
        <w:t>ltan</w:t>
      </w:r>
      <w:r w:rsidR="009922F3">
        <w:rPr>
          <w:rFonts w:ascii="Times New Roman" w:hAnsi="Times New Roman"/>
          <w:bCs/>
          <w:sz w:val="24"/>
          <w:szCs w:val="24"/>
          <w:lang w:val="en-US"/>
        </w:rPr>
        <w:t xml:space="preserve"> berpengaruh terhad</w:t>
      </w:r>
      <w:r w:rsidR="00623529">
        <w:rPr>
          <w:rFonts w:ascii="Times New Roman" w:hAnsi="Times New Roman"/>
          <w:bCs/>
          <w:sz w:val="24"/>
          <w:szCs w:val="24"/>
          <w:lang w:val="en-US"/>
        </w:rPr>
        <w:t>a</w:t>
      </w:r>
      <w:r w:rsidR="00FB433D">
        <w:rPr>
          <w:rFonts w:ascii="Times New Roman" w:hAnsi="Times New Roman"/>
          <w:bCs/>
          <w:sz w:val="24"/>
          <w:szCs w:val="24"/>
          <w:lang w:val="en-US"/>
        </w:rPr>
        <w:t>p Harga Saham pada per</w:t>
      </w:r>
      <w:r w:rsidR="00623529">
        <w:rPr>
          <w:rFonts w:ascii="Times New Roman" w:hAnsi="Times New Roman"/>
          <w:bCs/>
          <w:sz w:val="24"/>
          <w:szCs w:val="24"/>
          <w:lang w:val="en-US"/>
        </w:rPr>
        <w:t>u</w:t>
      </w:r>
      <w:r w:rsidR="00456584" w:rsidRPr="002C5F05">
        <w:rPr>
          <w:rFonts w:ascii="Times New Roman" w:hAnsi="Times New Roman"/>
          <w:bCs/>
          <w:sz w:val="24"/>
          <w:szCs w:val="24"/>
          <w:lang w:val="en-US"/>
        </w:rPr>
        <w:t>sa</w:t>
      </w:r>
      <w:r w:rsidR="00187526">
        <w:rPr>
          <w:rFonts w:ascii="Times New Roman" w:hAnsi="Times New Roman"/>
          <w:bCs/>
          <w:sz w:val="24"/>
          <w:szCs w:val="24"/>
          <w:lang w:val="en-US"/>
        </w:rPr>
        <w:t>haan sub sektor makanan dan min</w:t>
      </w:r>
      <w:r w:rsidR="00623529">
        <w:rPr>
          <w:rFonts w:ascii="Times New Roman" w:hAnsi="Times New Roman"/>
          <w:bCs/>
          <w:sz w:val="24"/>
          <w:szCs w:val="24"/>
          <w:lang w:val="en-US"/>
        </w:rPr>
        <w:t>u</w:t>
      </w:r>
      <w:r w:rsidR="00456584" w:rsidRPr="002C5F05">
        <w:rPr>
          <w:rFonts w:ascii="Times New Roman" w:hAnsi="Times New Roman"/>
          <w:bCs/>
          <w:sz w:val="24"/>
          <w:szCs w:val="24"/>
          <w:lang w:val="en-US"/>
        </w:rPr>
        <w:t xml:space="preserve">man </w:t>
      </w:r>
      <w:r w:rsidR="00D04BCC">
        <w:rPr>
          <w:rFonts w:ascii="Times New Roman" w:hAnsi="Times New Roman"/>
          <w:bCs/>
          <w:sz w:val="24"/>
          <w:szCs w:val="24"/>
          <w:lang w:val="en-US"/>
        </w:rPr>
        <w:t xml:space="preserve">yang </w:t>
      </w:r>
      <w:r w:rsidR="00456584" w:rsidRPr="002C5F05">
        <w:rPr>
          <w:rFonts w:ascii="Times New Roman" w:hAnsi="Times New Roman"/>
          <w:bCs/>
          <w:sz w:val="24"/>
          <w:szCs w:val="24"/>
          <w:lang w:val="en-US"/>
        </w:rPr>
        <w:t xml:space="preserve">terdapat di bursa efek Indonesia tahun 2018-2021. Dengan demikian </w:t>
      </w:r>
      <w:r w:rsidR="001675F1">
        <w:rPr>
          <w:rFonts w:ascii="Times New Roman" w:hAnsi="Times New Roman"/>
          <w:bCs/>
          <w:sz w:val="24"/>
          <w:szCs w:val="24"/>
          <w:lang w:val="en-US"/>
        </w:rPr>
        <w:t>hipot</w:t>
      </w:r>
      <w:r w:rsidR="00D04BCC">
        <w:rPr>
          <w:rFonts w:ascii="Times New Roman" w:hAnsi="Times New Roman"/>
          <w:bCs/>
          <w:sz w:val="24"/>
          <w:szCs w:val="24"/>
          <w:lang w:val="en-US"/>
        </w:rPr>
        <w:t>esis</w:t>
      </w:r>
      <w:r w:rsidR="001675F1">
        <w:rPr>
          <w:rFonts w:ascii="Times New Roman" w:hAnsi="Times New Roman"/>
          <w:bCs/>
          <w:sz w:val="24"/>
          <w:szCs w:val="24"/>
          <w:lang w:val="en-US"/>
        </w:rPr>
        <w:t xml:space="preserve"> dibuktikan  pengkajian</w:t>
      </w:r>
      <w:r w:rsidR="00456584" w:rsidRPr="002C5F05">
        <w:rPr>
          <w:rFonts w:ascii="Times New Roman" w:hAnsi="Times New Roman"/>
          <w:bCs/>
          <w:sz w:val="24"/>
          <w:szCs w:val="24"/>
          <w:lang w:val="en-US"/>
        </w:rPr>
        <w:t xml:space="preserve"> (H4) dapat diterima.</w:t>
      </w:r>
    </w:p>
    <w:p w14:paraId="2E7AEF16" w14:textId="77777777" w:rsidR="00456584" w:rsidRPr="009922F3" w:rsidRDefault="00456584" w:rsidP="009922F3">
      <w:pPr>
        <w:ind w:firstLine="0"/>
        <w:rPr>
          <w:b/>
          <w:bCs/>
        </w:rPr>
      </w:pPr>
    </w:p>
    <w:p w14:paraId="4779F901" w14:textId="06984063" w:rsidR="00B4258F" w:rsidRPr="002C5F05" w:rsidRDefault="00984D3D" w:rsidP="00B4258F">
      <w:pPr>
        <w:pStyle w:val="Heading1"/>
        <w:rPr>
          <w:b/>
          <w:sz w:val="24"/>
          <w:szCs w:val="24"/>
        </w:rPr>
      </w:pPr>
      <w:r w:rsidRPr="002C5F05">
        <w:rPr>
          <w:b/>
          <w:sz w:val="24"/>
          <w:szCs w:val="24"/>
        </w:rPr>
        <w:t>Kesimpulan</w:t>
      </w:r>
    </w:p>
    <w:p w14:paraId="3CE420A7" w14:textId="74DE8309" w:rsidR="00C05825" w:rsidRPr="002C5F05" w:rsidRDefault="00C05825" w:rsidP="00C05825">
      <w:pPr>
        <w:ind w:left="284"/>
        <w:rPr>
          <w:b/>
          <w:sz w:val="24"/>
          <w:szCs w:val="24"/>
        </w:rPr>
      </w:pPr>
      <w:r w:rsidRPr="002C5F05">
        <w:rPr>
          <w:b/>
          <w:sz w:val="24"/>
          <w:szCs w:val="24"/>
        </w:rPr>
        <w:t>P</w:t>
      </w:r>
      <w:r w:rsidR="006901E1" w:rsidRPr="002C5F05">
        <w:rPr>
          <w:b/>
          <w:sz w:val="24"/>
          <w:szCs w:val="24"/>
        </w:rPr>
        <w:t>EMBAHASAN</w:t>
      </w:r>
    </w:p>
    <w:p w14:paraId="2778FFD0" w14:textId="454AA7C9" w:rsidR="00914DA5" w:rsidRPr="009922F3" w:rsidRDefault="00DC5006" w:rsidP="009922F3">
      <w:pPr>
        <w:pStyle w:val="ListParagraph"/>
        <w:numPr>
          <w:ilvl w:val="0"/>
          <w:numId w:val="48"/>
        </w:numPr>
        <w:spacing w:after="160" w:line="240" w:lineRule="auto"/>
        <w:ind w:left="709" w:hanging="283"/>
        <w:jc w:val="both"/>
        <w:rPr>
          <w:rFonts w:ascii="Times New Roman" w:hAnsi="Times New Roman"/>
          <w:sz w:val="24"/>
          <w:szCs w:val="24"/>
        </w:rPr>
      </w:pPr>
      <w:r>
        <w:rPr>
          <w:rFonts w:ascii="Times New Roman" w:hAnsi="Times New Roman"/>
          <w:sz w:val="24"/>
          <w:szCs w:val="24"/>
        </w:rPr>
        <w:t>Return On Asset</w:t>
      </w:r>
      <w:r>
        <w:rPr>
          <w:rFonts w:ascii="Times New Roman" w:hAnsi="Times New Roman"/>
          <w:sz w:val="24"/>
          <w:szCs w:val="24"/>
          <w:lang w:val="en-US"/>
        </w:rPr>
        <w:t xml:space="preserve"> </w:t>
      </w:r>
      <w:r w:rsidR="00345864">
        <w:rPr>
          <w:rFonts w:ascii="Times New Roman" w:hAnsi="Times New Roman"/>
          <w:sz w:val="24"/>
          <w:szCs w:val="24"/>
        </w:rPr>
        <w:t>berpengaruh signif</w:t>
      </w:r>
      <w:r w:rsidR="00623529">
        <w:rPr>
          <w:rFonts w:ascii="Times New Roman" w:hAnsi="Times New Roman"/>
          <w:sz w:val="24"/>
          <w:szCs w:val="24"/>
          <w:lang w:val="en-US"/>
        </w:rPr>
        <w:t>i</w:t>
      </w:r>
      <w:r w:rsidR="00914DA5" w:rsidRPr="002C5F05">
        <w:rPr>
          <w:rFonts w:ascii="Times New Roman" w:hAnsi="Times New Roman"/>
          <w:sz w:val="24"/>
          <w:szCs w:val="24"/>
        </w:rPr>
        <w:t>kan t</w:t>
      </w:r>
      <w:r>
        <w:rPr>
          <w:rFonts w:ascii="Times New Roman" w:hAnsi="Times New Roman"/>
          <w:sz w:val="24"/>
          <w:szCs w:val="24"/>
        </w:rPr>
        <w:t>er</w:t>
      </w:r>
      <w:r w:rsidR="00623529">
        <w:rPr>
          <w:rFonts w:ascii="Times New Roman" w:hAnsi="Times New Roman"/>
          <w:sz w:val="24"/>
          <w:szCs w:val="24"/>
          <w:lang w:val="en-US"/>
        </w:rPr>
        <w:t>h</w:t>
      </w:r>
      <w:r>
        <w:rPr>
          <w:rFonts w:ascii="Times New Roman" w:hAnsi="Times New Roman"/>
          <w:sz w:val="24"/>
          <w:szCs w:val="24"/>
        </w:rPr>
        <w:t>a</w:t>
      </w:r>
      <w:r w:rsidR="00623529">
        <w:rPr>
          <w:rFonts w:ascii="Times New Roman" w:hAnsi="Times New Roman"/>
          <w:sz w:val="24"/>
          <w:szCs w:val="24"/>
          <w:lang w:val="en-US"/>
        </w:rPr>
        <w:t>d</w:t>
      </w:r>
      <w:r>
        <w:rPr>
          <w:rFonts w:ascii="Times New Roman" w:hAnsi="Times New Roman"/>
          <w:sz w:val="24"/>
          <w:szCs w:val="24"/>
        </w:rPr>
        <w:t>a</w:t>
      </w:r>
      <w:r w:rsidR="00623529">
        <w:rPr>
          <w:rFonts w:ascii="Times New Roman" w:hAnsi="Times New Roman"/>
          <w:sz w:val="24"/>
          <w:szCs w:val="24"/>
          <w:lang w:val="en-US"/>
        </w:rPr>
        <w:t>p</w:t>
      </w:r>
      <w:r>
        <w:rPr>
          <w:rFonts w:ascii="Times New Roman" w:hAnsi="Times New Roman"/>
          <w:sz w:val="24"/>
          <w:szCs w:val="24"/>
        </w:rPr>
        <w:t xml:space="preserve"> harga saham pada  perus</w:t>
      </w:r>
      <w:r w:rsidR="00232F83">
        <w:rPr>
          <w:rFonts w:ascii="Times New Roman" w:hAnsi="Times New Roman"/>
          <w:sz w:val="24"/>
          <w:szCs w:val="24"/>
        </w:rPr>
        <w:t>ah</w:t>
      </w:r>
      <w:r w:rsidR="00D04BCC">
        <w:rPr>
          <w:rFonts w:ascii="Times New Roman" w:hAnsi="Times New Roman"/>
          <w:sz w:val="24"/>
          <w:szCs w:val="24"/>
          <w:lang w:val="en-US"/>
        </w:rPr>
        <w:t>a</w:t>
      </w:r>
      <w:r w:rsidR="00623529">
        <w:rPr>
          <w:rFonts w:ascii="Times New Roman" w:hAnsi="Times New Roman"/>
          <w:sz w:val="24"/>
          <w:szCs w:val="24"/>
          <w:lang w:val="en-US"/>
        </w:rPr>
        <w:t>a</w:t>
      </w:r>
      <w:r>
        <w:rPr>
          <w:rFonts w:ascii="Times New Roman" w:hAnsi="Times New Roman"/>
          <w:sz w:val="24"/>
          <w:szCs w:val="24"/>
        </w:rPr>
        <w:t>n man</w:t>
      </w:r>
      <w:r w:rsidR="00D04BCC">
        <w:rPr>
          <w:rFonts w:ascii="Times New Roman" w:hAnsi="Times New Roman"/>
          <w:sz w:val="24"/>
          <w:szCs w:val="24"/>
          <w:lang w:val="en-US"/>
        </w:rPr>
        <w:t>u</w:t>
      </w:r>
      <w:r w:rsidR="00D04BCC">
        <w:rPr>
          <w:rFonts w:ascii="Times New Roman" w:hAnsi="Times New Roman"/>
          <w:sz w:val="24"/>
          <w:szCs w:val="24"/>
        </w:rPr>
        <w:t>fa</w:t>
      </w:r>
      <w:r w:rsidR="00914DA5" w:rsidRPr="002C5F05">
        <w:rPr>
          <w:rFonts w:ascii="Times New Roman" w:hAnsi="Times New Roman"/>
          <w:sz w:val="24"/>
          <w:szCs w:val="24"/>
        </w:rPr>
        <w:t>ktur sub sekto</w:t>
      </w:r>
      <w:r>
        <w:rPr>
          <w:rFonts w:ascii="Times New Roman" w:hAnsi="Times New Roman"/>
          <w:sz w:val="24"/>
          <w:szCs w:val="24"/>
        </w:rPr>
        <w:t>r m</w:t>
      </w:r>
      <w:r w:rsidR="00232F83">
        <w:rPr>
          <w:rFonts w:ascii="Times New Roman" w:hAnsi="Times New Roman"/>
          <w:sz w:val="24"/>
          <w:szCs w:val="24"/>
          <w:lang w:val="en-US"/>
        </w:rPr>
        <w:t>a</w:t>
      </w:r>
      <w:r>
        <w:rPr>
          <w:rFonts w:ascii="Times New Roman" w:hAnsi="Times New Roman"/>
          <w:sz w:val="24"/>
          <w:szCs w:val="24"/>
        </w:rPr>
        <w:t>kanan dan minuman yang terd</w:t>
      </w:r>
      <w:r w:rsidR="00D04BCC">
        <w:rPr>
          <w:rFonts w:ascii="Times New Roman" w:hAnsi="Times New Roman"/>
          <w:sz w:val="24"/>
          <w:szCs w:val="24"/>
          <w:lang w:val="en-US"/>
        </w:rPr>
        <w:t>a</w:t>
      </w:r>
      <w:r>
        <w:rPr>
          <w:rFonts w:ascii="Times New Roman" w:hAnsi="Times New Roman"/>
          <w:sz w:val="24"/>
          <w:szCs w:val="24"/>
        </w:rPr>
        <w:t>ftar di Burs</w:t>
      </w:r>
      <w:r w:rsidR="00D04BCC">
        <w:rPr>
          <w:rFonts w:ascii="Times New Roman" w:hAnsi="Times New Roman"/>
          <w:sz w:val="24"/>
          <w:szCs w:val="24"/>
          <w:lang w:val="en-US"/>
        </w:rPr>
        <w:t>a</w:t>
      </w:r>
      <w:r w:rsidR="00914DA5" w:rsidRPr="002C5F05">
        <w:rPr>
          <w:rFonts w:ascii="Times New Roman" w:hAnsi="Times New Roman"/>
          <w:sz w:val="24"/>
          <w:szCs w:val="24"/>
        </w:rPr>
        <w:t xml:space="preserve"> Efek Indonesia pada periode 2018-2021.</w:t>
      </w:r>
    </w:p>
    <w:p w14:paraId="67FAA42A" w14:textId="0EB95F2D" w:rsidR="00914DA5" w:rsidRPr="009922F3" w:rsidRDefault="00345864" w:rsidP="009922F3">
      <w:pPr>
        <w:pStyle w:val="ListParagraph"/>
        <w:numPr>
          <w:ilvl w:val="0"/>
          <w:numId w:val="48"/>
        </w:numPr>
        <w:spacing w:after="160" w:line="240" w:lineRule="auto"/>
        <w:ind w:left="709" w:hanging="283"/>
        <w:jc w:val="both"/>
        <w:rPr>
          <w:rFonts w:ascii="Times New Roman" w:hAnsi="Times New Roman"/>
          <w:sz w:val="24"/>
          <w:szCs w:val="24"/>
        </w:rPr>
      </w:pPr>
      <w:r>
        <w:rPr>
          <w:rFonts w:ascii="Times New Roman" w:hAnsi="Times New Roman"/>
          <w:sz w:val="24"/>
          <w:szCs w:val="24"/>
        </w:rPr>
        <w:t>Profitabilit</w:t>
      </w:r>
      <w:r w:rsidR="00D04BCC">
        <w:rPr>
          <w:rFonts w:ascii="Times New Roman" w:hAnsi="Times New Roman"/>
          <w:sz w:val="24"/>
          <w:szCs w:val="24"/>
          <w:lang w:val="en-US"/>
        </w:rPr>
        <w:t>a</w:t>
      </w:r>
      <w:r>
        <w:rPr>
          <w:rFonts w:ascii="Times New Roman" w:hAnsi="Times New Roman"/>
          <w:sz w:val="24"/>
          <w:szCs w:val="24"/>
        </w:rPr>
        <w:t>s tidak berpengaruh terh</w:t>
      </w:r>
      <w:r w:rsidR="00D04BCC">
        <w:rPr>
          <w:rFonts w:ascii="Times New Roman" w:hAnsi="Times New Roman"/>
          <w:sz w:val="24"/>
          <w:szCs w:val="24"/>
          <w:lang w:val="en-US"/>
        </w:rPr>
        <w:t>a</w:t>
      </w:r>
      <w:r>
        <w:rPr>
          <w:rFonts w:ascii="Times New Roman" w:hAnsi="Times New Roman"/>
          <w:sz w:val="24"/>
          <w:szCs w:val="24"/>
        </w:rPr>
        <w:t>dap harga saham pada perusah</w:t>
      </w:r>
      <w:r w:rsidR="00D04BCC">
        <w:rPr>
          <w:rFonts w:ascii="Times New Roman" w:hAnsi="Times New Roman"/>
          <w:sz w:val="24"/>
          <w:szCs w:val="24"/>
          <w:lang w:val="en-US"/>
        </w:rPr>
        <w:t>a</w:t>
      </w:r>
      <w:r w:rsidR="00914DA5" w:rsidRPr="002C5F05">
        <w:rPr>
          <w:rFonts w:ascii="Times New Roman" w:hAnsi="Times New Roman"/>
          <w:sz w:val="24"/>
          <w:szCs w:val="24"/>
        </w:rPr>
        <w:t>an manufaktur makanan dan minuman yang terdaft</w:t>
      </w:r>
      <w:r w:rsidR="006E493B">
        <w:rPr>
          <w:rFonts w:ascii="Times New Roman" w:hAnsi="Times New Roman"/>
          <w:sz w:val="24"/>
          <w:szCs w:val="24"/>
          <w:lang w:val="en-US"/>
        </w:rPr>
        <w:t>a</w:t>
      </w:r>
      <w:r w:rsidR="00914DA5" w:rsidRPr="002C5F05">
        <w:rPr>
          <w:rFonts w:ascii="Times New Roman" w:hAnsi="Times New Roman"/>
          <w:sz w:val="24"/>
          <w:szCs w:val="24"/>
        </w:rPr>
        <w:t>r di Bursa Efek Indonesia pada periode 2018-2021.</w:t>
      </w:r>
    </w:p>
    <w:p w14:paraId="41353E27" w14:textId="36F1AF7E" w:rsidR="00914DA5" w:rsidRPr="009922F3" w:rsidRDefault="00914DA5" w:rsidP="009922F3">
      <w:pPr>
        <w:pStyle w:val="ListParagraph"/>
        <w:numPr>
          <w:ilvl w:val="0"/>
          <w:numId w:val="48"/>
        </w:numPr>
        <w:spacing w:after="160" w:line="240" w:lineRule="auto"/>
        <w:ind w:left="709" w:hanging="283"/>
        <w:jc w:val="both"/>
        <w:rPr>
          <w:rFonts w:ascii="Times New Roman" w:hAnsi="Times New Roman"/>
          <w:sz w:val="24"/>
          <w:szCs w:val="24"/>
        </w:rPr>
      </w:pPr>
      <w:r w:rsidRPr="002C5F05">
        <w:rPr>
          <w:rFonts w:ascii="Times New Roman" w:hAnsi="Times New Roman"/>
          <w:sz w:val="24"/>
          <w:szCs w:val="24"/>
        </w:rPr>
        <w:t>Liabilitas berpenga</w:t>
      </w:r>
      <w:r w:rsidR="00846BB1">
        <w:rPr>
          <w:rFonts w:ascii="Times New Roman" w:hAnsi="Times New Roman"/>
          <w:sz w:val="24"/>
          <w:szCs w:val="24"/>
        </w:rPr>
        <w:t>ruh signif</w:t>
      </w:r>
      <w:r w:rsidR="00D04BCC">
        <w:rPr>
          <w:rFonts w:ascii="Times New Roman" w:hAnsi="Times New Roman"/>
          <w:sz w:val="24"/>
          <w:szCs w:val="24"/>
          <w:lang w:val="en-US"/>
        </w:rPr>
        <w:t>i</w:t>
      </w:r>
      <w:r w:rsidR="00345864">
        <w:rPr>
          <w:rFonts w:ascii="Times New Roman" w:hAnsi="Times New Roman"/>
          <w:sz w:val="24"/>
          <w:szCs w:val="24"/>
        </w:rPr>
        <w:t>kan terhadap harga s</w:t>
      </w:r>
      <w:r w:rsidR="00D04BCC">
        <w:rPr>
          <w:rFonts w:ascii="Times New Roman" w:hAnsi="Times New Roman"/>
          <w:sz w:val="24"/>
          <w:szCs w:val="24"/>
          <w:lang w:val="en-US"/>
        </w:rPr>
        <w:t>a</w:t>
      </w:r>
      <w:r w:rsidR="00F316F3">
        <w:rPr>
          <w:rFonts w:ascii="Times New Roman" w:hAnsi="Times New Roman"/>
          <w:sz w:val="24"/>
          <w:szCs w:val="24"/>
        </w:rPr>
        <w:t>ham pada perusah</w:t>
      </w:r>
      <w:r w:rsidRPr="002C5F05">
        <w:rPr>
          <w:rFonts w:ascii="Times New Roman" w:hAnsi="Times New Roman"/>
          <w:sz w:val="24"/>
          <w:szCs w:val="24"/>
        </w:rPr>
        <w:t>a</w:t>
      </w:r>
      <w:r w:rsidR="006E493B">
        <w:rPr>
          <w:rFonts w:ascii="Times New Roman" w:hAnsi="Times New Roman"/>
          <w:sz w:val="24"/>
          <w:szCs w:val="24"/>
          <w:lang w:val="en-US"/>
        </w:rPr>
        <w:t>a</w:t>
      </w:r>
      <w:r w:rsidRPr="002C5F05">
        <w:rPr>
          <w:rFonts w:ascii="Times New Roman" w:hAnsi="Times New Roman"/>
          <w:sz w:val="24"/>
          <w:szCs w:val="24"/>
        </w:rPr>
        <w:t>n manufaktur makanan dan</w:t>
      </w:r>
      <w:r w:rsidR="00F316F3">
        <w:rPr>
          <w:rFonts w:ascii="Times New Roman" w:hAnsi="Times New Roman"/>
          <w:sz w:val="24"/>
          <w:szCs w:val="24"/>
        </w:rPr>
        <w:t xml:space="preserve"> minuman yang terd</w:t>
      </w:r>
      <w:r w:rsidR="006E493B">
        <w:rPr>
          <w:rFonts w:ascii="Times New Roman" w:hAnsi="Times New Roman"/>
          <w:sz w:val="24"/>
          <w:szCs w:val="24"/>
          <w:lang w:val="en-US"/>
        </w:rPr>
        <w:t>a</w:t>
      </w:r>
      <w:r w:rsidR="00345864">
        <w:rPr>
          <w:rFonts w:ascii="Times New Roman" w:hAnsi="Times New Roman"/>
          <w:sz w:val="24"/>
          <w:szCs w:val="24"/>
        </w:rPr>
        <w:t>ftar di Burs</w:t>
      </w:r>
      <w:r w:rsidR="006E493B">
        <w:rPr>
          <w:rFonts w:ascii="Times New Roman" w:hAnsi="Times New Roman"/>
          <w:sz w:val="24"/>
          <w:szCs w:val="24"/>
          <w:lang w:val="en-US"/>
        </w:rPr>
        <w:t>a</w:t>
      </w:r>
      <w:r w:rsidRPr="002C5F05">
        <w:rPr>
          <w:rFonts w:ascii="Times New Roman" w:hAnsi="Times New Roman"/>
          <w:sz w:val="24"/>
          <w:szCs w:val="24"/>
        </w:rPr>
        <w:t xml:space="preserve"> Efek Indonesia pada periode 2018-2021.</w:t>
      </w:r>
    </w:p>
    <w:p w14:paraId="17E06DEF" w14:textId="4DAACF81" w:rsidR="00914DA5" w:rsidRPr="002C5F05" w:rsidRDefault="00345864" w:rsidP="00846BB1">
      <w:pPr>
        <w:pStyle w:val="ListParagraph"/>
        <w:numPr>
          <w:ilvl w:val="0"/>
          <w:numId w:val="48"/>
        </w:numPr>
        <w:spacing w:after="160" w:line="240" w:lineRule="auto"/>
        <w:ind w:left="709" w:hanging="283"/>
        <w:jc w:val="both"/>
        <w:rPr>
          <w:rFonts w:ascii="Times New Roman" w:hAnsi="Times New Roman"/>
          <w:sz w:val="24"/>
          <w:szCs w:val="24"/>
        </w:rPr>
      </w:pPr>
      <w:r>
        <w:rPr>
          <w:rFonts w:ascii="Times New Roman" w:hAnsi="Times New Roman"/>
          <w:sz w:val="24"/>
          <w:szCs w:val="24"/>
        </w:rPr>
        <w:t xml:space="preserve">Secara </w:t>
      </w:r>
      <w:r w:rsidR="00187526">
        <w:rPr>
          <w:rFonts w:ascii="Times New Roman" w:hAnsi="Times New Roman"/>
          <w:sz w:val="24"/>
          <w:szCs w:val="24"/>
          <w:lang w:val="en-US"/>
        </w:rPr>
        <w:t>simultan</w:t>
      </w:r>
      <w:r w:rsidR="00914DA5" w:rsidRPr="002C5F05">
        <w:rPr>
          <w:rFonts w:ascii="Times New Roman" w:hAnsi="Times New Roman"/>
          <w:sz w:val="24"/>
          <w:szCs w:val="24"/>
        </w:rPr>
        <w:t xml:space="preserve"> Return On Asset Profit</w:t>
      </w:r>
      <w:r w:rsidR="000F6C6A">
        <w:rPr>
          <w:rFonts w:ascii="Times New Roman" w:hAnsi="Times New Roman"/>
          <w:sz w:val="24"/>
          <w:szCs w:val="24"/>
        </w:rPr>
        <w:t>abilitas dan Liabilitas me</w:t>
      </w:r>
      <w:r w:rsidR="000F6C6A">
        <w:rPr>
          <w:rFonts w:ascii="Times New Roman" w:hAnsi="Times New Roman"/>
          <w:sz w:val="24"/>
          <w:szCs w:val="24"/>
          <w:lang w:val="en-US"/>
        </w:rPr>
        <w:t>m</w:t>
      </w:r>
      <w:r w:rsidR="00914DA5" w:rsidRPr="002C5F05">
        <w:rPr>
          <w:rFonts w:ascii="Times New Roman" w:hAnsi="Times New Roman"/>
          <w:sz w:val="24"/>
          <w:szCs w:val="24"/>
        </w:rPr>
        <w:t>i</w:t>
      </w:r>
      <w:r w:rsidR="000F6C6A">
        <w:rPr>
          <w:rFonts w:ascii="Times New Roman" w:hAnsi="Times New Roman"/>
          <w:sz w:val="24"/>
          <w:szCs w:val="24"/>
          <w:lang w:val="en-US"/>
        </w:rPr>
        <w:t>liki</w:t>
      </w:r>
      <w:r w:rsidR="000F6C6A">
        <w:rPr>
          <w:rFonts w:ascii="Times New Roman" w:hAnsi="Times New Roman"/>
          <w:sz w:val="24"/>
          <w:szCs w:val="24"/>
        </w:rPr>
        <w:t xml:space="preserve"> pengaruh</w:t>
      </w:r>
      <w:r w:rsidR="000F6C6A">
        <w:rPr>
          <w:rFonts w:ascii="Times New Roman" w:hAnsi="Times New Roman"/>
          <w:sz w:val="24"/>
          <w:szCs w:val="24"/>
          <w:lang w:val="en-US"/>
        </w:rPr>
        <w:t xml:space="preserve"> </w:t>
      </w:r>
      <w:r w:rsidR="00022E14">
        <w:rPr>
          <w:rFonts w:ascii="Times New Roman" w:hAnsi="Times New Roman"/>
          <w:sz w:val="24"/>
          <w:szCs w:val="24"/>
        </w:rPr>
        <w:t>sign</w:t>
      </w:r>
      <w:r w:rsidR="00D04BCC">
        <w:rPr>
          <w:rFonts w:ascii="Times New Roman" w:hAnsi="Times New Roman"/>
          <w:sz w:val="24"/>
          <w:szCs w:val="24"/>
          <w:lang w:val="en-US"/>
        </w:rPr>
        <w:t>i</w:t>
      </w:r>
      <w:r w:rsidR="00F316F3">
        <w:rPr>
          <w:rFonts w:ascii="Times New Roman" w:hAnsi="Times New Roman"/>
          <w:sz w:val="24"/>
          <w:szCs w:val="24"/>
        </w:rPr>
        <w:t>f</w:t>
      </w:r>
      <w:r w:rsidR="006E493B">
        <w:rPr>
          <w:rFonts w:ascii="Times New Roman" w:hAnsi="Times New Roman"/>
          <w:sz w:val="24"/>
          <w:szCs w:val="24"/>
          <w:lang w:val="en-US"/>
        </w:rPr>
        <w:t>i</w:t>
      </w:r>
      <w:r w:rsidR="00914DA5" w:rsidRPr="002C5F05">
        <w:rPr>
          <w:rFonts w:ascii="Times New Roman" w:hAnsi="Times New Roman"/>
          <w:sz w:val="24"/>
          <w:szCs w:val="24"/>
        </w:rPr>
        <w:t>kan te</w:t>
      </w:r>
      <w:r w:rsidR="00F316F3">
        <w:rPr>
          <w:rFonts w:ascii="Times New Roman" w:hAnsi="Times New Roman"/>
          <w:sz w:val="24"/>
          <w:szCs w:val="24"/>
        </w:rPr>
        <w:t>rhadap harga saham pada perusah</w:t>
      </w:r>
      <w:r>
        <w:rPr>
          <w:rFonts w:ascii="Times New Roman" w:hAnsi="Times New Roman"/>
          <w:sz w:val="24"/>
          <w:szCs w:val="24"/>
        </w:rPr>
        <w:t>a</w:t>
      </w:r>
      <w:r w:rsidR="006E493B">
        <w:rPr>
          <w:rFonts w:ascii="Times New Roman" w:hAnsi="Times New Roman"/>
          <w:sz w:val="24"/>
          <w:szCs w:val="24"/>
          <w:lang w:val="en-US"/>
        </w:rPr>
        <w:t>a</w:t>
      </w:r>
      <w:r>
        <w:rPr>
          <w:rFonts w:ascii="Times New Roman" w:hAnsi="Times New Roman"/>
          <w:sz w:val="24"/>
          <w:szCs w:val="24"/>
        </w:rPr>
        <w:t>n m</w:t>
      </w:r>
      <w:r w:rsidR="00D04BCC">
        <w:rPr>
          <w:rFonts w:ascii="Times New Roman" w:hAnsi="Times New Roman"/>
          <w:sz w:val="24"/>
          <w:szCs w:val="24"/>
          <w:lang w:val="en-US"/>
        </w:rPr>
        <w:t>a</w:t>
      </w:r>
      <w:r w:rsidR="00914DA5" w:rsidRPr="002C5F05">
        <w:rPr>
          <w:rFonts w:ascii="Times New Roman" w:hAnsi="Times New Roman"/>
          <w:sz w:val="24"/>
          <w:szCs w:val="24"/>
        </w:rPr>
        <w:t>nufa</w:t>
      </w:r>
      <w:r w:rsidR="00187526">
        <w:rPr>
          <w:rFonts w:ascii="Times New Roman" w:hAnsi="Times New Roman"/>
          <w:sz w:val="24"/>
          <w:szCs w:val="24"/>
        </w:rPr>
        <w:t>ktur sub sektor makanan dan min</w:t>
      </w:r>
      <w:r w:rsidR="006E493B">
        <w:rPr>
          <w:rFonts w:ascii="Times New Roman" w:hAnsi="Times New Roman"/>
          <w:sz w:val="24"/>
          <w:szCs w:val="24"/>
          <w:lang w:val="en-US"/>
        </w:rPr>
        <w:t>u</w:t>
      </w:r>
      <w:r w:rsidR="00914DA5" w:rsidRPr="002C5F05">
        <w:rPr>
          <w:rFonts w:ascii="Times New Roman" w:hAnsi="Times New Roman"/>
          <w:sz w:val="24"/>
          <w:szCs w:val="24"/>
        </w:rPr>
        <w:t>man yang terd</w:t>
      </w:r>
      <w:r>
        <w:rPr>
          <w:rFonts w:ascii="Times New Roman" w:hAnsi="Times New Roman"/>
          <w:sz w:val="24"/>
          <w:szCs w:val="24"/>
        </w:rPr>
        <w:t>aft</w:t>
      </w:r>
      <w:r w:rsidR="00D04BCC">
        <w:rPr>
          <w:rFonts w:ascii="Times New Roman" w:hAnsi="Times New Roman"/>
          <w:sz w:val="24"/>
          <w:szCs w:val="24"/>
          <w:lang w:val="en-US"/>
        </w:rPr>
        <w:t>a</w:t>
      </w:r>
      <w:r>
        <w:rPr>
          <w:rFonts w:ascii="Times New Roman" w:hAnsi="Times New Roman"/>
          <w:sz w:val="24"/>
          <w:szCs w:val="24"/>
        </w:rPr>
        <w:t>r di Bursa Efek Indonesia p</w:t>
      </w:r>
      <w:r w:rsidR="00D04BCC">
        <w:rPr>
          <w:rFonts w:ascii="Times New Roman" w:hAnsi="Times New Roman"/>
          <w:sz w:val="24"/>
          <w:szCs w:val="24"/>
          <w:lang w:val="en-US"/>
        </w:rPr>
        <w:t>e</w:t>
      </w:r>
      <w:r w:rsidR="00914DA5" w:rsidRPr="002C5F05">
        <w:rPr>
          <w:rFonts w:ascii="Times New Roman" w:hAnsi="Times New Roman"/>
          <w:sz w:val="24"/>
          <w:szCs w:val="24"/>
        </w:rPr>
        <w:t>riode tahun 2018-2021.</w:t>
      </w:r>
    </w:p>
    <w:p w14:paraId="7CA886CA" w14:textId="77777777" w:rsidR="00914DA5" w:rsidRDefault="00914DA5" w:rsidP="002A670D">
      <w:pPr>
        <w:rPr>
          <w:sz w:val="24"/>
          <w:szCs w:val="24"/>
          <w:lang w:val="id-ID"/>
        </w:rPr>
      </w:pPr>
    </w:p>
    <w:p w14:paraId="612FDE2A" w14:textId="77777777" w:rsidR="00F96A82" w:rsidRDefault="00F96A82" w:rsidP="002A670D">
      <w:pPr>
        <w:rPr>
          <w:sz w:val="24"/>
          <w:szCs w:val="24"/>
          <w:lang w:val="id-ID"/>
        </w:rPr>
      </w:pPr>
    </w:p>
    <w:p w14:paraId="046AE57A" w14:textId="77777777" w:rsidR="00F96A82" w:rsidRDefault="00F96A82" w:rsidP="002A670D">
      <w:pPr>
        <w:rPr>
          <w:sz w:val="24"/>
          <w:szCs w:val="24"/>
          <w:lang w:val="id-ID"/>
        </w:rPr>
      </w:pPr>
    </w:p>
    <w:p w14:paraId="13F2223C" w14:textId="77777777" w:rsidR="00F96A82" w:rsidRDefault="00F96A82" w:rsidP="002A670D">
      <w:pPr>
        <w:rPr>
          <w:sz w:val="24"/>
          <w:szCs w:val="24"/>
          <w:lang w:val="id-ID"/>
        </w:rPr>
      </w:pPr>
    </w:p>
    <w:p w14:paraId="4B181204" w14:textId="77777777" w:rsidR="00F96A82" w:rsidRDefault="00F96A82" w:rsidP="002A670D">
      <w:pPr>
        <w:rPr>
          <w:sz w:val="24"/>
          <w:szCs w:val="24"/>
          <w:lang w:val="id-ID"/>
        </w:rPr>
      </w:pPr>
    </w:p>
    <w:p w14:paraId="45ACE72E" w14:textId="77777777" w:rsidR="00846BB1" w:rsidRDefault="00846BB1" w:rsidP="002A670D">
      <w:pPr>
        <w:rPr>
          <w:sz w:val="24"/>
          <w:szCs w:val="24"/>
          <w:lang w:val="id-ID"/>
        </w:rPr>
      </w:pPr>
    </w:p>
    <w:p w14:paraId="152DA9B4" w14:textId="77777777" w:rsidR="00846BB1" w:rsidRDefault="00846BB1" w:rsidP="002A670D">
      <w:pPr>
        <w:rPr>
          <w:sz w:val="24"/>
          <w:szCs w:val="24"/>
          <w:lang w:val="id-ID"/>
        </w:rPr>
      </w:pPr>
    </w:p>
    <w:p w14:paraId="75780276" w14:textId="77777777" w:rsidR="00F96A82" w:rsidRPr="00F96A82" w:rsidRDefault="00F96A82" w:rsidP="002A670D">
      <w:pPr>
        <w:rPr>
          <w:sz w:val="24"/>
          <w:szCs w:val="24"/>
          <w:lang w:val="id-ID"/>
        </w:rPr>
      </w:pPr>
    </w:p>
    <w:p w14:paraId="1D8348CB" w14:textId="666BCD4D" w:rsidR="002A670D" w:rsidRPr="002C5F05" w:rsidRDefault="006901E1" w:rsidP="002A670D">
      <w:pPr>
        <w:rPr>
          <w:b/>
          <w:sz w:val="24"/>
          <w:szCs w:val="24"/>
        </w:rPr>
      </w:pPr>
      <w:r w:rsidRPr="002C5F05">
        <w:rPr>
          <w:b/>
          <w:sz w:val="24"/>
          <w:szCs w:val="24"/>
        </w:rPr>
        <w:lastRenderedPageBreak/>
        <w:t>SARAN</w:t>
      </w:r>
    </w:p>
    <w:p w14:paraId="2F7008F7" w14:textId="4BE45223" w:rsidR="00C05825" w:rsidRPr="002C5F05" w:rsidRDefault="00C05825" w:rsidP="002A670D">
      <w:pPr>
        <w:rPr>
          <w:b/>
          <w:sz w:val="24"/>
          <w:szCs w:val="24"/>
        </w:rPr>
      </w:pPr>
      <w:r w:rsidRPr="002C5F05">
        <w:rPr>
          <w:b/>
          <w:sz w:val="24"/>
          <w:szCs w:val="24"/>
        </w:rPr>
        <w:t>Bagi Peneliti Selanjutnya</w:t>
      </w:r>
    </w:p>
    <w:p w14:paraId="7814AAAB" w14:textId="459BB10B" w:rsidR="00C05825" w:rsidRPr="002C5F05" w:rsidRDefault="00345864" w:rsidP="00C05825">
      <w:pPr>
        <w:ind w:left="284" w:firstLine="425"/>
        <w:rPr>
          <w:sz w:val="24"/>
          <w:szCs w:val="24"/>
        </w:rPr>
      </w:pPr>
      <w:r>
        <w:rPr>
          <w:sz w:val="24"/>
          <w:szCs w:val="24"/>
        </w:rPr>
        <w:t>A</w:t>
      </w:r>
      <w:r w:rsidR="0086546C" w:rsidRPr="002C5F05">
        <w:rPr>
          <w:sz w:val="24"/>
          <w:szCs w:val="24"/>
        </w:rPr>
        <w:t xml:space="preserve">danya </w:t>
      </w:r>
      <w:r w:rsidR="0086546C" w:rsidRPr="002C5F05">
        <w:rPr>
          <w:sz w:val="24"/>
          <w:szCs w:val="24"/>
          <w:lang w:val="id-ID"/>
        </w:rPr>
        <w:t>riset</w:t>
      </w:r>
      <w:r>
        <w:rPr>
          <w:sz w:val="24"/>
          <w:szCs w:val="24"/>
        </w:rPr>
        <w:t xml:space="preserve"> ini peneliti berikutnya</w:t>
      </w:r>
      <w:r w:rsidR="00C05825" w:rsidRPr="002C5F05">
        <w:rPr>
          <w:sz w:val="24"/>
          <w:szCs w:val="24"/>
        </w:rPr>
        <w:t xml:space="preserve"> bisa dap</w:t>
      </w:r>
      <w:r>
        <w:rPr>
          <w:sz w:val="24"/>
          <w:szCs w:val="24"/>
        </w:rPr>
        <w:t>at menambahkan variab</w:t>
      </w:r>
      <w:r w:rsidR="006E493B">
        <w:rPr>
          <w:sz w:val="24"/>
          <w:szCs w:val="24"/>
        </w:rPr>
        <w:t>el</w:t>
      </w:r>
      <w:r>
        <w:rPr>
          <w:sz w:val="24"/>
          <w:szCs w:val="24"/>
        </w:rPr>
        <w:t xml:space="preserve"> lain,</w:t>
      </w:r>
      <w:r w:rsidR="00D04BCC">
        <w:rPr>
          <w:sz w:val="24"/>
          <w:szCs w:val="24"/>
        </w:rPr>
        <w:t xml:space="preserve"> dengan menambahkan jumlah sampel</w:t>
      </w:r>
      <w:r>
        <w:rPr>
          <w:sz w:val="24"/>
          <w:szCs w:val="24"/>
        </w:rPr>
        <w:t>, d</w:t>
      </w:r>
      <w:r w:rsidR="00D04BCC">
        <w:rPr>
          <w:sz w:val="24"/>
          <w:szCs w:val="24"/>
        </w:rPr>
        <w:t>a</w:t>
      </w:r>
      <w:r>
        <w:rPr>
          <w:sz w:val="24"/>
          <w:szCs w:val="24"/>
        </w:rPr>
        <w:t>n juga dapat menambahkan waktu</w:t>
      </w:r>
      <w:r w:rsidR="00C05825" w:rsidRPr="002C5F05">
        <w:rPr>
          <w:sz w:val="24"/>
          <w:szCs w:val="24"/>
        </w:rPr>
        <w:t xml:space="preserve"> tahun </w:t>
      </w:r>
      <w:r>
        <w:rPr>
          <w:sz w:val="24"/>
          <w:szCs w:val="24"/>
        </w:rPr>
        <w:t>riset agar hasil pengkajian mencermink</w:t>
      </w:r>
      <w:r w:rsidR="00D04BCC">
        <w:rPr>
          <w:sz w:val="24"/>
          <w:szCs w:val="24"/>
        </w:rPr>
        <w:t>a</w:t>
      </w:r>
      <w:r>
        <w:rPr>
          <w:sz w:val="24"/>
          <w:szCs w:val="24"/>
        </w:rPr>
        <w:t>n pengaruh deng</w:t>
      </w:r>
      <w:r w:rsidR="00D04BCC">
        <w:rPr>
          <w:sz w:val="24"/>
          <w:szCs w:val="24"/>
        </w:rPr>
        <w:t>a</w:t>
      </w:r>
      <w:r>
        <w:rPr>
          <w:sz w:val="24"/>
          <w:szCs w:val="24"/>
        </w:rPr>
        <w:t>n</w:t>
      </w:r>
      <w:r w:rsidR="00C05825" w:rsidRPr="002C5F05">
        <w:rPr>
          <w:sz w:val="24"/>
          <w:szCs w:val="24"/>
        </w:rPr>
        <w:t xml:space="preserve"> jangka panjang, sehingga muncul topik permasalahan yang baru.</w:t>
      </w:r>
    </w:p>
    <w:p w14:paraId="2FC5334B" w14:textId="2BAB042F" w:rsidR="00C05825" w:rsidRPr="002C5F05" w:rsidRDefault="00C05825" w:rsidP="00C05825">
      <w:pPr>
        <w:rPr>
          <w:b/>
          <w:sz w:val="24"/>
          <w:szCs w:val="24"/>
        </w:rPr>
      </w:pPr>
      <w:r w:rsidRPr="002C5F05">
        <w:rPr>
          <w:b/>
          <w:sz w:val="24"/>
          <w:szCs w:val="24"/>
        </w:rPr>
        <w:t>Bagi Investor</w:t>
      </w:r>
    </w:p>
    <w:p w14:paraId="1246B03F" w14:textId="43F457C7" w:rsidR="00C05825" w:rsidRPr="002C5F05" w:rsidRDefault="00C05825" w:rsidP="00C05825">
      <w:pPr>
        <w:ind w:left="284" w:firstLine="425"/>
        <w:rPr>
          <w:sz w:val="24"/>
          <w:szCs w:val="24"/>
        </w:rPr>
      </w:pPr>
      <w:r w:rsidRPr="002C5F05">
        <w:rPr>
          <w:sz w:val="24"/>
          <w:szCs w:val="24"/>
        </w:rPr>
        <w:t>Bagi investor disarankan agar dapat teliti dalam memilih harga saham sehingga keputusan untuk berinvestasi lebih tepat, karena tujuan utama yang dapat diharapkan oleh investor yaitu memperoleh keuntungan, dengan adanya penelitian ini investor bisa menganalisis harga saham yang cocok untuk di investasikan.</w:t>
      </w:r>
    </w:p>
    <w:p w14:paraId="0FD83B85" w14:textId="6AE46384" w:rsidR="00C05825" w:rsidRPr="002C5F05" w:rsidRDefault="00C05825" w:rsidP="00C05825">
      <w:pPr>
        <w:ind w:left="284" w:hanging="80"/>
        <w:rPr>
          <w:b/>
          <w:sz w:val="24"/>
          <w:szCs w:val="24"/>
        </w:rPr>
      </w:pPr>
      <w:r w:rsidRPr="002C5F05">
        <w:rPr>
          <w:b/>
          <w:sz w:val="24"/>
          <w:szCs w:val="24"/>
        </w:rPr>
        <w:t>Bagi Perusahaan</w:t>
      </w:r>
    </w:p>
    <w:p w14:paraId="321E6A77" w14:textId="73191DD9" w:rsidR="006901E1" w:rsidRDefault="00345864" w:rsidP="006901E1">
      <w:pPr>
        <w:ind w:left="284" w:firstLine="425"/>
        <w:rPr>
          <w:sz w:val="24"/>
          <w:szCs w:val="24"/>
        </w:rPr>
      </w:pPr>
      <w:r>
        <w:rPr>
          <w:sz w:val="24"/>
          <w:szCs w:val="24"/>
        </w:rPr>
        <w:t>Untuk perus</w:t>
      </w:r>
      <w:r w:rsidR="00D04BCC">
        <w:rPr>
          <w:sz w:val="24"/>
          <w:szCs w:val="24"/>
        </w:rPr>
        <w:t>a</w:t>
      </w:r>
      <w:r>
        <w:rPr>
          <w:sz w:val="24"/>
          <w:szCs w:val="24"/>
        </w:rPr>
        <w:t>haan manufaktur sub sektor maka</w:t>
      </w:r>
      <w:r w:rsidR="006E493B">
        <w:rPr>
          <w:sz w:val="24"/>
          <w:szCs w:val="24"/>
        </w:rPr>
        <w:t>n</w:t>
      </w:r>
      <w:r>
        <w:rPr>
          <w:sz w:val="24"/>
          <w:szCs w:val="24"/>
        </w:rPr>
        <w:t>an dan m</w:t>
      </w:r>
      <w:r w:rsidR="00D04BCC">
        <w:rPr>
          <w:sz w:val="24"/>
          <w:szCs w:val="24"/>
        </w:rPr>
        <w:t>i</w:t>
      </w:r>
      <w:r w:rsidR="00F316F3">
        <w:rPr>
          <w:sz w:val="24"/>
          <w:szCs w:val="24"/>
        </w:rPr>
        <w:t>numan yang terdaft</w:t>
      </w:r>
      <w:r w:rsidR="006E493B">
        <w:rPr>
          <w:sz w:val="24"/>
          <w:szCs w:val="24"/>
        </w:rPr>
        <w:t>a</w:t>
      </w:r>
      <w:r w:rsidR="00F96A82">
        <w:rPr>
          <w:sz w:val="24"/>
          <w:szCs w:val="24"/>
        </w:rPr>
        <w:t>r di B</w:t>
      </w:r>
      <w:r w:rsidR="006901E1" w:rsidRPr="002C5F05">
        <w:rPr>
          <w:sz w:val="24"/>
          <w:szCs w:val="24"/>
        </w:rPr>
        <w:t>E</w:t>
      </w:r>
      <w:r>
        <w:rPr>
          <w:sz w:val="24"/>
          <w:szCs w:val="24"/>
        </w:rPr>
        <w:t>I di</w:t>
      </w:r>
      <w:r w:rsidR="00D04BCC">
        <w:rPr>
          <w:sz w:val="24"/>
          <w:szCs w:val="24"/>
        </w:rPr>
        <w:t>d</w:t>
      </w:r>
      <w:r>
        <w:rPr>
          <w:sz w:val="24"/>
          <w:szCs w:val="24"/>
        </w:rPr>
        <w:t>alam pengkajian bisa membantu perus</w:t>
      </w:r>
      <w:r w:rsidR="00D04BCC">
        <w:rPr>
          <w:sz w:val="24"/>
          <w:szCs w:val="24"/>
        </w:rPr>
        <w:t>a</w:t>
      </w:r>
      <w:r w:rsidR="006901E1" w:rsidRPr="002C5F05">
        <w:rPr>
          <w:sz w:val="24"/>
          <w:szCs w:val="24"/>
        </w:rPr>
        <w:t xml:space="preserve">haan agar dapat memperbaiki </w:t>
      </w:r>
      <w:r>
        <w:rPr>
          <w:sz w:val="24"/>
          <w:szCs w:val="24"/>
        </w:rPr>
        <w:t>k</w:t>
      </w:r>
      <w:r w:rsidR="00D04BCC">
        <w:rPr>
          <w:sz w:val="24"/>
          <w:szCs w:val="24"/>
        </w:rPr>
        <w:t>i</w:t>
      </w:r>
      <w:r w:rsidR="006901E1" w:rsidRPr="002C5F05">
        <w:rPr>
          <w:sz w:val="24"/>
          <w:szCs w:val="24"/>
        </w:rPr>
        <w:t>nerja perusahaan dalam harga saham yang di terbitkan s</w:t>
      </w:r>
      <w:r>
        <w:rPr>
          <w:sz w:val="24"/>
          <w:szCs w:val="24"/>
        </w:rPr>
        <w:t>emakin meningkat dan dapat menj</w:t>
      </w:r>
      <w:r w:rsidR="00D04BCC">
        <w:rPr>
          <w:sz w:val="24"/>
          <w:szCs w:val="24"/>
        </w:rPr>
        <w:t>a</w:t>
      </w:r>
      <w:r w:rsidR="006901E1" w:rsidRPr="002C5F05">
        <w:rPr>
          <w:sz w:val="24"/>
          <w:szCs w:val="24"/>
        </w:rPr>
        <w:t>di day</w:t>
      </w:r>
      <w:r w:rsidR="001675F1">
        <w:rPr>
          <w:sz w:val="24"/>
          <w:szCs w:val="24"/>
        </w:rPr>
        <w:t xml:space="preserve">a pikat </w:t>
      </w:r>
      <w:r>
        <w:rPr>
          <w:sz w:val="24"/>
          <w:szCs w:val="24"/>
        </w:rPr>
        <w:t>penanam modal akan menginvest</w:t>
      </w:r>
      <w:r w:rsidR="006E493B">
        <w:rPr>
          <w:sz w:val="24"/>
          <w:szCs w:val="24"/>
        </w:rPr>
        <w:t>a</w:t>
      </w:r>
      <w:r>
        <w:rPr>
          <w:sz w:val="24"/>
          <w:szCs w:val="24"/>
        </w:rPr>
        <w:t>sikan asetnya kep</w:t>
      </w:r>
      <w:r w:rsidR="00D04BCC">
        <w:rPr>
          <w:sz w:val="24"/>
          <w:szCs w:val="24"/>
        </w:rPr>
        <w:t>a</w:t>
      </w:r>
      <w:r>
        <w:rPr>
          <w:sz w:val="24"/>
          <w:szCs w:val="24"/>
        </w:rPr>
        <w:t>da perusah</w:t>
      </w:r>
      <w:r w:rsidR="00D04BCC">
        <w:rPr>
          <w:sz w:val="24"/>
          <w:szCs w:val="24"/>
        </w:rPr>
        <w:t>a</w:t>
      </w:r>
      <w:r w:rsidR="006901E1" w:rsidRPr="002C5F05">
        <w:rPr>
          <w:sz w:val="24"/>
          <w:szCs w:val="24"/>
        </w:rPr>
        <w:t>an yang dijadikan samp</w:t>
      </w:r>
      <w:r w:rsidR="006E493B">
        <w:rPr>
          <w:sz w:val="24"/>
          <w:szCs w:val="24"/>
        </w:rPr>
        <w:t>el</w:t>
      </w:r>
      <w:r w:rsidR="006901E1" w:rsidRPr="002C5F05">
        <w:rPr>
          <w:sz w:val="24"/>
          <w:szCs w:val="24"/>
        </w:rPr>
        <w:t xml:space="preserve"> pada penelitian ini, dan disarankan agar menerbitkan laporan keuangan yang lengkap setiap periode tahunnya sehingga dapat mempermudah para investor dalam menganalisis dan mengambil keputusan dalam berinvestasi.</w:t>
      </w:r>
    </w:p>
    <w:p w14:paraId="0B5C74A3" w14:textId="77777777" w:rsidR="002C5F05" w:rsidRDefault="002C5F05" w:rsidP="006901E1">
      <w:pPr>
        <w:ind w:left="284" w:firstLine="425"/>
        <w:rPr>
          <w:sz w:val="24"/>
          <w:szCs w:val="24"/>
          <w:lang w:val="id-ID"/>
        </w:rPr>
      </w:pPr>
    </w:p>
    <w:p w14:paraId="4A9B995D" w14:textId="77777777" w:rsidR="00846BB1" w:rsidRDefault="00846BB1" w:rsidP="006901E1">
      <w:pPr>
        <w:ind w:left="284" w:firstLine="425"/>
        <w:rPr>
          <w:sz w:val="24"/>
          <w:szCs w:val="24"/>
          <w:lang w:val="id-ID"/>
        </w:rPr>
      </w:pPr>
    </w:p>
    <w:p w14:paraId="4E5753C2" w14:textId="77777777" w:rsidR="00846BB1" w:rsidRDefault="00846BB1" w:rsidP="006901E1">
      <w:pPr>
        <w:ind w:left="284" w:firstLine="425"/>
        <w:rPr>
          <w:sz w:val="24"/>
          <w:szCs w:val="24"/>
          <w:lang w:val="id-ID"/>
        </w:rPr>
      </w:pPr>
    </w:p>
    <w:p w14:paraId="0735248E" w14:textId="77777777" w:rsidR="00846BB1" w:rsidRDefault="00846BB1" w:rsidP="006901E1">
      <w:pPr>
        <w:ind w:left="284" w:firstLine="425"/>
        <w:rPr>
          <w:sz w:val="24"/>
          <w:szCs w:val="24"/>
          <w:lang w:val="id-ID"/>
        </w:rPr>
      </w:pPr>
    </w:p>
    <w:p w14:paraId="1CC7FE5B" w14:textId="77777777" w:rsidR="00846BB1" w:rsidRDefault="00846BB1" w:rsidP="006901E1">
      <w:pPr>
        <w:ind w:left="284" w:firstLine="425"/>
        <w:rPr>
          <w:sz w:val="24"/>
          <w:szCs w:val="24"/>
          <w:lang w:val="id-ID"/>
        </w:rPr>
      </w:pPr>
    </w:p>
    <w:p w14:paraId="3F75A753" w14:textId="77777777" w:rsidR="00846BB1" w:rsidRDefault="00846BB1" w:rsidP="006901E1">
      <w:pPr>
        <w:ind w:left="284" w:firstLine="425"/>
        <w:rPr>
          <w:sz w:val="24"/>
          <w:szCs w:val="24"/>
          <w:lang w:val="id-ID"/>
        </w:rPr>
      </w:pPr>
    </w:p>
    <w:p w14:paraId="1FA0F2D2" w14:textId="77777777" w:rsidR="00846BB1" w:rsidRDefault="00846BB1" w:rsidP="006901E1">
      <w:pPr>
        <w:ind w:left="284" w:firstLine="425"/>
        <w:rPr>
          <w:sz w:val="24"/>
          <w:szCs w:val="24"/>
          <w:lang w:val="id-ID"/>
        </w:rPr>
      </w:pPr>
    </w:p>
    <w:p w14:paraId="7C9029B1" w14:textId="77777777" w:rsidR="00846BB1" w:rsidRDefault="00846BB1" w:rsidP="006901E1">
      <w:pPr>
        <w:ind w:left="284" w:firstLine="425"/>
        <w:rPr>
          <w:sz w:val="24"/>
          <w:szCs w:val="24"/>
          <w:lang w:val="id-ID"/>
        </w:rPr>
      </w:pPr>
    </w:p>
    <w:p w14:paraId="419C6F79" w14:textId="77777777" w:rsidR="00846BB1" w:rsidRDefault="00846BB1" w:rsidP="006901E1">
      <w:pPr>
        <w:ind w:left="284" w:firstLine="425"/>
        <w:rPr>
          <w:sz w:val="24"/>
          <w:szCs w:val="24"/>
          <w:lang w:val="id-ID"/>
        </w:rPr>
      </w:pPr>
    </w:p>
    <w:p w14:paraId="296D5EAF" w14:textId="77777777" w:rsidR="00846BB1" w:rsidRDefault="00846BB1" w:rsidP="006901E1">
      <w:pPr>
        <w:ind w:left="284" w:firstLine="425"/>
        <w:rPr>
          <w:sz w:val="24"/>
          <w:szCs w:val="24"/>
          <w:lang w:val="id-ID"/>
        </w:rPr>
      </w:pPr>
    </w:p>
    <w:p w14:paraId="63D61E5D" w14:textId="77777777" w:rsidR="00846BB1" w:rsidRDefault="00846BB1" w:rsidP="006901E1">
      <w:pPr>
        <w:ind w:left="284" w:firstLine="425"/>
        <w:rPr>
          <w:sz w:val="24"/>
          <w:szCs w:val="24"/>
          <w:lang w:val="id-ID"/>
        </w:rPr>
      </w:pPr>
    </w:p>
    <w:p w14:paraId="2857B7DE" w14:textId="77777777" w:rsidR="00846BB1" w:rsidRDefault="00846BB1" w:rsidP="006901E1">
      <w:pPr>
        <w:ind w:left="284" w:firstLine="425"/>
        <w:rPr>
          <w:sz w:val="24"/>
          <w:szCs w:val="24"/>
          <w:lang w:val="id-ID"/>
        </w:rPr>
      </w:pPr>
    </w:p>
    <w:p w14:paraId="48359092" w14:textId="77777777" w:rsidR="00846BB1" w:rsidRDefault="00846BB1" w:rsidP="006901E1">
      <w:pPr>
        <w:ind w:left="284" w:firstLine="425"/>
        <w:rPr>
          <w:sz w:val="24"/>
          <w:szCs w:val="24"/>
          <w:lang w:val="id-ID"/>
        </w:rPr>
      </w:pPr>
    </w:p>
    <w:p w14:paraId="49F81179" w14:textId="77777777" w:rsidR="00846BB1" w:rsidRDefault="00846BB1" w:rsidP="006901E1">
      <w:pPr>
        <w:ind w:left="284" w:firstLine="425"/>
        <w:rPr>
          <w:sz w:val="24"/>
          <w:szCs w:val="24"/>
          <w:lang w:val="id-ID"/>
        </w:rPr>
      </w:pPr>
    </w:p>
    <w:p w14:paraId="4CC32007" w14:textId="77777777" w:rsidR="00846BB1" w:rsidRDefault="00846BB1" w:rsidP="006901E1">
      <w:pPr>
        <w:ind w:left="284" w:firstLine="425"/>
        <w:rPr>
          <w:sz w:val="24"/>
          <w:szCs w:val="24"/>
          <w:lang w:val="id-ID"/>
        </w:rPr>
      </w:pPr>
    </w:p>
    <w:p w14:paraId="74B09AE9" w14:textId="77777777" w:rsidR="00846BB1" w:rsidRDefault="00846BB1" w:rsidP="006901E1">
      <w:pPr>
        <w:ind w:left="284" w:firstLine="425"/>
        <w:rPr>
          <w:sz w:val="24"/>
          <w:szCs w:val="24"/>
          <w:lang w:val="id-ID"/>
        </w:rPr>
      </w:pPr>
    </w:p>
    <w:p w14:paraId="3633CBD7" w14:textId="77777777" w:rsidR="00846BB1" w:rsidRDefault="00846BB1" w:rsidP="006901E1">
      <w:pPr>
        <w:ind w:left="284" w:firstLine="425"/>
        <w:rPr>
          <w:sz w:val="24"/>
          <w:szCs w:val="24"/>
          <w:lang w:val="id-ID"/>
        </w:rPr>
      </w:pPr>
    </w:p>
    <w:p w14:paraId="7C1FBFDC" w14:textId="77777777" w:rsidR="00846BB1" w:rsidRDefault="00846BB1" w:rsidP="006901E1">
      <w:pPr>
        <w:ind w:left="284" w:firstLine="425"/>
        <w:rPr>
          <w:sz w:val="24"/>
          <w:szCs w:val="24"/>
          <w:lang w:val="id-ID"/>
        </w:rPr>
      </w:pPr>
    </w:p>
    <w:p w14:paraId="69104312" w14:textId="77777777" w:rsidR="00846BB1" w:rsidRDefault="00846BB1" w:rsidP="006901E1">
      <w:pPr>
        <w:ind w:left="284" w:firstLine="425"/>
        <w:rPr>
          <w:sz w:val="24"/>
          <w:szCs w:val="24"/>
          <w:lang w:val="id-ID"/>
        </w:rPr>
      </w:pPr>
    </w:p>
    <w:p w14:paraId="2FE9F5D0" w14:textId="77777777" w:rsidR="00846BB1" w:rsidRPr="00846BB1" w:rsidRDefault="00846BB1" w:rsidP="006901E1">
      <w:pPr>
        <w:ind w:left="284" w:firstLine="425"/>
        <w:rPr>
          <w:sz w:val="24"/>
          <w:szCs w:val="24"/>
          <w:lang w:val="id-ID"/>
        </w:rPr>
      </w:pPr>
    </w:p>
    <w:p w14:paraId="74F34B52" w14:textId="77777777" w:rsidR="002C5F05" w:rsidRPr="002C5F05" w:rsidRDefault="002C5F05" w:rsidP="006901E1">
      <w:pPr>
        <w:ind w:left="284" w:firstLine="425"/>
        <w:rPr>
          <w:sz w:val="24"/>
          <w:szCs w:val="24"/>
        </w:rPr>
      </w:pPr>
    </w:p>
    <w:p w14:paraId="7C27B39F" w14:textId="0C41547D" w:rsidR="002A670D" w:rsidRPr="002C5F05" w:rsidRDefault="00984D3D" w:rsidP="002A670D">
      <w:pPr>
        <w:pStyle w:val="Style1"/>
        <w:rPr>
          <w:b/>
          <w:sz w:val="24"/>
          <w:szCs w:val="24"/>
        </w:rPr>
      </w:pPr>
      <w:r w:rsidRPr="002C5F05">
        <w:rPr>
          <w:b/>
          <w:sz w:val="24"/>
          <w:szCs w:val="24"/>
        </w:rPr>
        <w:lastRenderedPageBreak/>
        <w:t>Daftar Pustaka</w:t>
      </w:r>
    </w:p>
    <w:p w14:paraId="0474BFCE" w14:textId="77777777" w:rsidR="007165BD" w:rsidRPr="002C5F05" w:rsidRDefault="007165BD" w:rsidP="002A670D">
      <w:pPr>
        <w:pStyle w:val="Style1"/>
        <w:rPr>
          <w:b/>
          <w:sz w:val="24"/>
          <w:szCs w:val="24"/>
        </w:rPr>
      </w:pPr>
    </w:p>
    <w:p w14:paraId="51C41BFC" w14:textId="5AE0F258" w:rsidR="007165BD" w:rsidRPr="002C5F05" w:rsidRDefault="007165BD" w:rsidP="007165BD">
      <w:pPr>
        <w:ind w:left="1276" w:hanging="850"/>
        <w:rPr>
          <w:noProof/>
          <w:sz w:val="24"/>
          <w:szCs w:val="24"/>
        </w:rPr>
      </w:pPr>
      <w:r w:rsidRPr="002C5F05">
        <w:rPr>
          <w:noProof/>
          <w:sz w:val="24"/>
          <w:szCs w:val="24"/>
        </w:rPr>
        <w:t xml:space="preserve">Wijaya, V., &amp; Santosa, S. (2022). Pengaruh Profil Resiko, Good Corporate Governance, Rentabilitas, Dan Permodalan (Capital) Terhadap Tingkat Kesehatan PT Bank Jago Tbk. </w:t>
      </w:r>
      <w:r w:rsidRPr="002C5F05">
        <w:rPr>
          <w:i/>
          <w:iCs/>
          <w:noProof/>
          <w:sz w:val="24"/>
          <w:szCs w:val="24"/>
        </w:rPr>
        <w:t>Proisiding: Ekonomi Dan Bisnis</w:t>
      </w:r>
      <w:r w:rsidRPr="002C5F05">
        <w:rPr>
          <w:noProof/>
          <w:sz w:val="24"/>
          <w:szCs w:val="24"/>
        </w:rPr>
        <w:t xml:space="preserve">, </w:t>
      </w:r>
      <w:r w:rsidRPr="002C5F05">
        <w:rPr>
          <w:i/>
          <w:iCs/>
          <w:noProof/>
          <w:sz w:val="24"/>
          <w:szCs w:val="24"/>
        </w:rPr>
        <w:t>2</w:t>
      </w:r>
      <w:r w:rsidRPr="002C5F05">
        <w:rPr>
          <w:noProof/>
          <w:sz w:val="24"/>
          <w:szCs w:val="24"/>
        </w:rPr>
        <w:t>(2), 970–982.</w:t>
      </w:r>
    </w:p>
    <w:p w14:paraId="02BDFE01" w14:textId="77777777" w:rsidR="007165BD" w:rsidRPr="002C5F05" w:rsidRDefault="007165BD" w:rsidP="007165BD">
      <w:pPr>
        <w:ind w:left="1276" w:hanging="850"/>
        <w:rPr>
          <w:noProof/>
          <w:sz w:val="24"/>
          <w:szCs w:val="24"/>
        </w:rPr>
      </w:pPr>
    </w:p>
    <w:p w14:paraId="5ED550AB" w14:textId="388497E6" w:rsidR="007165BD" w:rsidRPr="002C5F05" w:rsidRDefault="007165BD" w:rsidP="007165BD">
      <w:pPr>
        <w:ind w:left="1276" w:hanging="850"/>
        <w:rPr>
          <w:noProof/>
          <w:sz w:val="24"/>
          <w:szCs w:val="24"/>
        </w:rPr>
      </w:pPr>
      <w:r w:rsidRPr="002C5F05">
        <w:rPr>
          <w:noProof/>
          <w:sz w:val="24"/>
          <w:szCs w:val="24"/>
        </w:rPr>
        <w:t xml:space="preserve">Fransisca, M., &amp; Parameswari, R. (2022). Pengaruh Profitabilitas , Leverage , Dan Ukuran Perusahaan Terhadap Nilai Perusahaan Subsektor Telekomunikasi Yang Terdaftar Di Bursa Efek Indonesia Periode 2017-2021. </w:t>
      </w:r>
      <w:r w:rsidRPr="002C5F05">
        <w:rPr>
          <w:i/>
          <w:iCs/>
          <w:noProof/>
          <w:sz w:val="24"/>
          <w:szCs w:val="24"/>
        </w:rPr>
        <w:t>NIKAMABI: Jurnal Ekonomi Dan Bisnis</w:t>
      </w:r>
      <w:r w:rsidRPr="002C5F05">
        <w:rPr>
          <w:noProof/>
          <w:sz w:val="24"/>
          <w:szCs w:val="24"/>
        </w:rPr>
        <w:t xml:space="preserve">, </w:t>
      </w:r>
      <w:r w:rsidRPr="002C5F05">
        <w:rPr>
          <w:i/>
          <w:iCs/>
          <w:noProof/>
          <w:sz w:val="24"/>
          <w:szCs w:val="24"/>
        </w:rPr>
        <w:t>1</w:t>
      </w:r>
      <w:r w:rsidRPr="002C5F05">
        <w:rPr>
          <w:noProof/>
          <w:sz w:val="24"/>
          <w:szCs w:val="24"/>
        </w:rPr>
        <w:t>(2), 1–9.</w:t>
      </w:r>
    </w:p>
    <w:p w14:paraId="4DC60C48" w14:textId="77777777" w:rsidR="007165BD" w:rsidRPr="002C5F05" w:rsidRDefault="007165BD" w:rsidP="007165BD">
      <w:pPr>
        <w:ind w:left="1276" w:hanging="850"/>
        <w:rPr>
          <w:noProof/>
          <w:sz w:val="24"/>
          <w:szCs w:val="24"/>
        </w:rPr>
      </w:pPr>
    </w:p>
    <w:p w14:paraId="32A7652B" w14:textId="77777777" w:rsidR="007165BD" w:rsidRPr="002C5F05" w:rsidRDefault="007165BD" w:rsidP="007165BD">
      <w:pPr>
        <w:ind w:left="1276" w:hanging="850"/>
        <w:rPr>
          <w:noProof/>
          <w:sz w:val="24"/>
          <w:szCs w:val="24"/>
        </w:rPr>
      </w:pPr>
      <w:r w:rsidRPr="002C5F05">
        <w:rPr>
          <w:noProof/>
          <w:sz w:val="24"/>
          <w:szCs w:val="24"/>
        </w:rPr>
        <w:t xml:space="preserve">Satria, R. (2022). </w:t>
      </w:r>
      <w:r w:rsidRPr="002C5F05">
        <w:rPr>
          <w:i/>
          <w:iCs/>
          <w:noProof/>
          <w:sz w:val="24"/>
          <w:szCs w:val="24"/>
        </w:rPr>
        <w:t>PENGARUH CURRENT RATIO ( CR ) DAN DEBT TO EQUITY RATIO ( DER ) TERHADAP RETURN ON ASSET ( ROA ) PADA PT MAYORA INDAH TBK</w:t>
      </w:r>
      <w:r w:rsidRPr="002C5F05">
        <w:rPr>
          <w:noProof/>
          <w:sz w:val="24"/>
          <w:szCs w:val="24"/>
        </w:rPr>
        <w:t xml:space="preserve">. </w:t>
      </w:r>
      <w:r w:rsidRPr="002C5F05">
        <w:rPr>
          <w:i/>
          <w:iCs/>
          <w:noProof/>
          <w:sz w:val="24"/>
          <w:szCs w:val="24"/>
        </w:rPr>
        <w:t>5</w:t>
      </w:r>
      <w:r w:rsidRPr="002C5F05">
        <w:rPr>
          <w:noProof/>
          <w:sz w:val="24"/>
          <w:szCs w:val="24"/>
        </w:rPr>
        <w:t>(2), 440–447.</w:t>
      </w:r>
    </w:p>
    <w:p w14:paraId="03D3B84A" w14:textId="77777777" w:rsidR="00C75764" w:rsidRPr="002C5F05" w:rsidRDefault="00C75764" w:rsidP="007165BD">
      <w:pPr>
        <w:ind w:firstLine="0"/>
        <w:rPr>
          <w:noProof/>
          <w:sz w:val="24"/>
          <w:szCs w:val="24"/>
        </w:rPr>
      </w:pPr>
    </w:p>
    <w:p w14:paraId="15390547" w14:textId="77777777" w:rsidR="00C75764" w:rsidRPr="002C5F05" w:rsidRDefault="00C75764" w:rsidP="00C75764">
      <w:pPr>
        <w:ind w:left="1276" w:hanging="850"/>
        <w:rPr>
          <w:noProof/>
          <w:sz w:val="24"/>
          <w:szCs w:val="24"/>
        </w:rPr>
      </w:pPr>
      <w:r w:rsidRPr="002C5F05">
        <w:rPr>
          <w:noProof/>
          <w:sz w:val="24"/>
          <w:szCs w:val="24"/>
        </w:rPr>
        <w:t xml:space="preserve">Setiabudi, A., &amp; Fung, T. S. (2022). Pengaruh Kebijakan Deviden, Kebijakan Hutang, Keputusan Investasi Dan Profitabilitas Terhadap Nilai Perusahaan Makanan &amp; Minuman 2017-2019. </w:t>
      </w:r>
      <w:r w:rsidRPr="002C5F05">
        <w:rPr>
          <w:i/>
          <w:iCs/>
          <w:noProof/>
          <w:sz w:val="24"/>
          <w:szCs w:val="24"/>
        </w:rPr>
        <w:t>Jurnal Penelitian Ekonomi Dan Bisnis</w:t>
      </w:r>
      <w:r w:rsidRPr="002C5F05">
        <w:rPr>
          <w:noProof/>
          <w:sz w:val="24"/>
          <w:szCs w:val="24"/>
        </w:rPr>
        <w:t xml:space="preserve">, </w:t>
      </w:r>
      <w:r w:rsidRPr="002C5F05">
        <w:rPr>
          <w:i/>
          <w:iCs/>
          <w:noProof/>
          <w:sz w:val="24"/>
          <w:szCs w:val="24"/>
        </w:rPr>
        <w:t>1</w:t>
      </w:r>
      <w:r w:rsidRPr="002C5F05">
        <w:rPr>
          <w:noProof/>
          <w:sz w:val="24"/>
          <w:szCs w:val="24"/>
        </w:rPr>
        <w:t>(2), 27–40.</w:t>
      </w:r>
    </w:p>
    <w:p w14:paraId="6C51A547" w14:textId="77777777" w:rsidR="00C75764" w:rsidRPr="002C5F05" w:rsidRDefault="00C75764" w:rsidP="00C75764">
      <w:pPr>
        <w:ind w:left="1276" w:hanging="850"/>
        <w:rPr>
          <w:noProof/>
          <w:sz w:val="24"/>
          <w:szCs w:val="24"/>
        </w:rPr>
      </w:pPr>
    </w:p>
    <w:p w14:paraId="6ADCE39A" w14:textId="77777777" w:rsidR="00C75764" w:rsidRPr="002C5F05" w:rsidRDefault="00C75764" w:rsidP="00C75764">
      <w:pPr>
        <w:ind w:left="1276" w:hanging="850"/>
        <w:rPr>
          <w:noProof/>
          <w:sz w:val="24"/>
          <w:szCs w:val="24"/>
        </w:rPr>
      </w:pPr>
      <w:r w:rsidRPr="002C5F05">
        <w:rPr>
          <w:noProof/>
          <w:sz w:val="24"/>
          <w:szCs w:val="24"/>
        </w:rPr>
        <w:t xml:space="preserve">Ariska, M., Fahru, M., &amp; Kusuma, J. W. (2020). </w:t>
      </w:r>
      <w:r w:rsidRPr="002C5F05">
        <w:rPr>
          <w:i/>
          <w:iCs/>
          <w:noProof/>
          <w:sz w:val="24"/>
          <w:szCs w:val="24"/>
        </w:rPr>
        <w:t>Leverage , Ukuran Perusahaan dan Profitabilitas dan Pengaruhnya Terhadap Tax Avoidance Pada Perusahaan Sektor Pertambangan di Bursa Efek Indonesia Tahun 2014-2019 Leverage , Ukuran Perusahaan dan Profitabilitas dan Pengaruhnya Terhadap Tax Avoidance Pada Perusahaan Sektor Pertambangan di Bursa Efek Indonesia Tahun</w:t>
      </w:r>
      <w:r w:rsidRPr="002C5F05">
        <w:rPr>
          <w:noProof/>
          <w:sz w:val="24"/>
          <w:szCs w:val="24"/>
        </w:rPr>
        <w:t xml:space="preserve">. </w:t>
      </w:r>
      <w:r w:rsidRPr="002C5F05">
        <w:rPr>
          <w:i/>
          <w:iCs/>
          <w:noProof/>
          <w:sz w:val="24"/>
          <w:szCs w:val="24"/>
        </w:rPr>
        <w:t>01</w:t>
      </w:r>
      <w:r w:rsidRPr="002C5F05">
        <w:rPr>
          <w:noProof/>
          <w:sz w:val="24"/>
          <w:szCs w:val="24"/>
        </w:rPr>
        <w:t>(01).</w:t>
      </w:r>
    </w:p>
    <w:p w14:paraId="13783237" w14:textId="77777777" w:rsidR="007165BD" w:rsidRPr="002C5F05" w:rsidRDefault="007165BD" w:rsidP="00C75764">
      <w:pPr>
        <w:ind w:left="1276" w:hanging="850"/>
        <w:rPr>
          <w:noProof/>
          <w:sz w:val="24"/>
          <w:szCs w:val="24"/>
        </w:rPr>
      </w:pPr>
    </w:p>
    <w:p w14:paraId="3C8D4AB7" w14:textId="606D58D3" w:rsidR="007165BD" w:rsidRPr="002C5F05" w:rsidRDefault="007165BD" w:rsidP="007165BD">
      <w:pPr>
        <w:ind w:firstLine="426"/>
        <w:rPr>
          <w:sz w:val="24"/>
          <w:szCs w:val="24"/>
          <w:lang w:val="fi-FI"/>
        </w:rPr>
      </w:pPr>
      <w:r w:rsidRPr="002C5F05">
        <w:rPr>
          <w:sz w:val="24"/>
          <w:szCs w:val="24"/>
          <w:lang w:val="fi-FI"/>
        </w:rPr>
        <w:t xml:space="preserve">Hery. (2018). </w:t>
      </w:r>
      <w:r w:rsidRPr="002C5F05">
        <w:rPr>
          <w:i/>
          <w:sz w:val="24"/>
          <w:szCs w:val="24"/>
          <w:lang w:val="fi-FI"/>
        </w:rPr>
        <w:t>Dasar-Dasar Manajemen Keuangan.</w:t>
      </w:r>
      <w:r w:rsidRPr="002C5F05">
        <w:rPr>
          <w:sz w:val="24"/>
          <w:szCs w:val="24"/>
          <w:lang w:val="fi-FI"/>
        </w:rPr>
        <w:t xml:space="preserve"> Jakarta: PT. Grasindo.</w:t>
      </w:r>
    </w:p>
    <w:p w14:paraId="60B93759" w14:textId="77777777" w:rsidR="007165BD" w:rsidRPr="002C5F05" w:rsidRDefault="007165BD" w:rsidP="00C75764">
      <w:pPr>
        <w:ind w:left="1276" w:hanging="850"/>
        <w:rPr>
          <w:noProof/>
          <w:sz w:val="24"/>
          <w:szCs w:val="24"/>
        </w:rPr>
      </w:pPr>
    </w:p>
    <w:p w14:paraId="133E900E" w14:textId="77777777" w:rsidR="00C75764" w:rsidRPr="002C5F05" w:rsidRDefault="00C75764" w:rsidP="00C75764">
      <w:pPr>
        <w:ind w:left="1276" w:hanging="850"/>
        <w:rPr>
          <w:noProof/>
          <w:sz w:val="24"/>
          <w:szCs w:val="24"/>
        </w:rPr>
      </w:pPr>
    </w:p>
    <w:p w14:paraId="274843B7" w14:textId="77777777" w:rsidR="00C75764" w:rsidRPr="002C5F05" w:rsidRDefault="00C75764" w:rsidP="00C75764">
      <w:pPr>
        <w:ind w:left="1276" w:hanging="850"/>
        <w:rPr>
          <w:noProof/>
          <w:sz w:val="24"/>
          <w:szCs w:val="24"/>
        </w:rPr>
      </w:pPr>
      <w:r w:rsidRPr="002C5F05">
        <w:rPr>
          <w:noProof/>
          <w:sz w:val="24"/>
          <w:szCs w:val="24"/>
        </w:rPr>
        <w:t xml:space="preserve">Martani, D., Tim, A., Ifrs, I., Departemen, K., &amp; Feui, A. (n.d.). </w:t>
      </w:r>
      <w:r w:rsidRPr="002C5F05">
        <w:rPr>
          <w:i/>
          <w:iCs/>
          <w:noProof/>
          <w:sz w:val="24"/>
          <w:szCs w:val="24"/>
        </w:rPr>
        <w:t>Provisions, Contingent Liabilities and Contingent Assets</w:t>
      </w:r>
      <w:r w:rsidRPr="002C5F05">
        <w:rPr>
          <w:noProof/>
          <w:sz w:val="24"/>
          <w:szCs w:val="24"/>
        </w:rPr>
        <w:t>.</w:t>
      </w:r>
    </w:p>
    <w:p w14:paraId="622914EB" w14:textId="77777777" w:rsidR="00C75764" w:rsidRPr="002C5F05" w:rsidRDefault="00C75764" w:rsidP="00C75764">
      <w:pPr>
        <w:ind w:left="1276" w:hanging="850"/>
        <w:rPr>
          <w:noProof/>
          <w:sz w:val="24"/>
          <w:szCs w:val="24"/>
        </w:rPr>
      </w:pPr>
    </w:p>
    <w:p w14:paraId="2FAC0092" w14:textId="77777777" w:rsidR="007165BD" w:rsidRPr="002C5F05" w:rsidRDefault="007165BD" w:rsidP="007165BD">
      <w:pPr>
        <w:ind w:left="1276" w:hanging="850"/>
        <w:rPr>
          <w:i/>
          <w:iCs/>
          <w:noProof/>
          <w:sz w:val="24"/>
          <w:szCs w:val="24"/>
        </w:rPr>
      </w:pPr>
      <w:r w:rsidRPr="002C5F05">
        <w:rPr>
          <w:noProof/>
          <w:sz w:val="24"/>
          <w:szCs w:val="24"/>
        </w:rPr>
        <w:t xml:space="preserve">Hantono. (2019). </w:t>
      </w:r>
      <w:r w:rsidRPr="002C5F05">
        <w:rPr>
          <w:i/>
          <w:iCs/>
          <w:noProof/>
          <w:sz w:val="24"/>
          <w:szCs w:val="24"/>
        </w:rPr>
        <w:t>Provisions, Contingent Liabilities and Contingent Assets.</w:t>
      </w:r>
    </w:p>
    <w:p w14:paraId="2C5B8F48" w14:textId="77777777" w:rsidR="007165BD" w:rsidRPr="002C5F05" w:rsidRDefault="007165BD" w:rsidP="007165BD">
      <w:pPr>
        <w:ind w:left="1276" w:hanging="850"/>
        <w:rPr>
          <w:i/>
          <w:iCs/>
          <w:noProof/>
          <w:sz w:val="24"/>
          <w:szCs w:val="24"/>
        </w:rPr>
      </w:pPr>
    </w:p>
    <w:p w14:paraId="1109CD50" w14:textId="77777777" w:rsidR="007165BD" w:rsidRPr="002C5F05" w:rsidRDefault="007165BD" w:rsidP="007165BD">
      <w:pPr>
        <w:ind w:left="1276" w:hanging="850"/>
        <w:rPr>
          <w:sz w:val="24"/>
          <w:szCs w:val="24"/>
        </w:rPr>
      </w:pPr>
      <w:r w:rsidRPr="002C5F05">
        <w:rPr>
          <w:sz w:val="24"/>
          <w:szCs w:val="24"/>
        </w:rPr>
        <w:t>Junaeni. (2017). Pengaruh EVA, ROA, DER, dan TATO Terhadap Harga Saham pada Perusahaan Makanan dan Minuman di BEI. Riset &amp; Jurnal Akuntansi 2(1). (p-ISSN: 2548-7507 e-ISSN: 2548-9224).</w:t>
      </w:r>
    </w:p>
    <w:p w14:paraId="5DF56FF7" w14:textId="4F948B15" w:rsidR="007165BD" w:rsidRPr="002C5F05" w:rsidRDefault="007165BD" w:rsidP="007165BD">
      <w:pPr>
        <w:ind w:left="1276" w:hanging="850"/>
        <w:rPr>
          <w:sz w:val="24"/>
          <w:szCs w:val="24"/>
          <w:lang w:val="fi-FI"/>
        </w:rPr>
      </w:pPr>
      <w:r w:rsidRPr="002C5F05">
        <w:rPr>
          <w:sz w:val="24"/>
          <w:szCs w:val="24"/>
        </w:rPr>
        <w:t xml:space="preserve"> </w:t>
      </w:r>
    </w:p>
    <w:p w14:paraId="1EFF1F3C" w14:textId="77777777" w:rsidR="00C75764" w:rsidRPr="002C5F05" w:rsidRDefault="00C75764" w:rsidP="00C75764">
      <w:pPr>
        <w:pStyle w:val="Bibliography"/>
        <w:spacing w:after="0" w:line="240" w:lineRule="auto"/>
        <w:ind w:left="1260" w:hanging="810"/>
        <w:jc w:val="both"/>
        <w:rPr>
          <w:rFonts w:ascii="Times New Roman" w:hAnsi="Times New Roman" w:cs="Times New Roman"/>
          <w:noProof/>
          <w:sz w:val="24"/>
          <w:szCs w:val="24"/>
        </w:rPr>
      </w:pPr>
      <w:r w:rsidRPr="002C5F05">
        <w:rPr>
          <w:rFonts w:ascii="Times New Roman" w:hAnsi="Times New Roman" w:cs="Times New Roman"/>
          <w:noProof/>
          <w:sz w:val="24"/>
          <w:szCs w:val="24"/>
        </w:rPr>
        <w:t xml:space="preserve">Tiffany Nata Krisna, A. S. (2021). Pengaruh Current Ratio (Cr), Net Profit Margin (Npm), Debt To Equity Ratio (Der) Dan Firm Size Terhadap Harga Saham Pada Perusahaan Manufaktur. </w:t>
      </w:r>
      <w:r w:rsidRPr="002C5F05">
        <w:rPr>
          <w:rFonts w:ascii="Times New Roman" w:hAnsi="Times New Roman" w:cs="Times New Roman"/>
          <w:i/>
          <w:iCs/>
          <w:noProof/>
          <w:sz w:val="24"/>
          <w:szCs w:val="24"/>
        </w:rPr>
        <w:t>Jurnal Penelitian Manajemen</w:t>
      </w:r>
      <w:r w:rsidRPr="002C5F05">
        <w:rPr>
          <w:rFonts w:ascii="Times New Roman" w:hAnsi="Times New Roman" w:cs="Times New Roman"/>
          <w:noProof/>
          <w:sz w:val="24"/>
          <w:szCs w:val="24"/>
        </w:rPr>
        <w:t>.</w:t>
      </w:r>
    </w:p>
    <w:p w14:paraId="5D145F2D" w14:textId="77777777" w:rsidR="00C75764" w:rsidRPr="002C5F05" w:rsidRDefault="00C75764" w:rsidP="00C75764">
      <w:pPr>
        <w:rPr>
          <w:sz w:val="24"/>
          <w:szCs w:val="24"/>
        </w:rPr>
      </w:pPr>
    </w:p>
    <w:p w14:paraId="7CBB843A" w14:textId="77777777" w:rsidR="00C75764" w:rsidRPr="002C5F05" w:rsidRDefault="00C75764" w:rsidP="00C75764">
      <w:pPr>
        <w:ind w:left="1276" w:hanging="850"/>
        <w:rPr>
          <w:noProof/>
          <w:sz w:val="24"/>
          <w:szCs w:val="24"/>
        </w:rPr>
      </w:pPr>
      <w:r w:rsidRPr="002C5F05">
        <w:rPr>
          <w:noProof/>
          <w:sz w:val="24"/>
          <w:szCs w:val="24"/>
        </w:rPr>
        <w:t xml:space="preserve">Wijaya, V., &amp; Santosa, S. (2022). Pengaruh Profil Resiko, Good Corporate Governance, Rentabilitas, Dan Permodalan (Capital) Terhadap Tingkat Kesehatan PT Bank Jago Tbk. </w:t>
      </w:r>
      <w:r w:rsidRPr="002C5F05">
        <w:rPr>
          <w:i/>
          <w:iCs/>
          <w:noProof/>
          <w:sz w:val="24"/>
          <w:szCs w:val="24"/>
        </w:rPr>
        <w:t>Proisiding: Ekonomi Dan Bisnis</w:t>
      </w:r>
      <w:r w:rsidRPr="002C5F05">
        <w:rPr>
          <w:noProof/>
          <w:sz w:val="24"/>
          <w:szCs w:val="24"/>
        </w:rPr>
        <w:t xml:space="preserve">, </w:t>
      </w:r>
      <w:r w:rsidRPr="002C5F05">
        <w:rPr>
          <w:i/>
          <w:iCs/>
          <w:noProof/>
          <w:sz w:val="24"/>
          <w:szCs w:val="24"/>
        </w:rPr>
        <w:t>2</w:t>
      </w:r>
      <w:r w:rsidRPr="002C5F05">
        <w:rPr>
          <w:noProof/>
          <w:sz w:val="24"/>
          <w:szCs w:val="24"/>
        </w:rPr>
        <w:t>(2), 970–982.</w:t>
      </w:r>
    </w:p>
    <w:p w14:paraId="1A22D0C7" w14:textId="0D0E7F23" w:rsidR="000E05CE" w:rsidRPr="002C5F05" w:rsidRDefault="000E05CE" w:rsidP="000E05CE">
      <w:pPr>
        <w:shd w:val="clear" w:color="auto" w:fill="FFFFFF"/>
        <w:spacing w:line="276" w:lineRule="auto"/>
        <w:rPr>
          <w:color w:val="222222"/>
          <w:sz w:val="24"/>
          <w:szCs w:val="24"/>
        </w:rPr>
      </w:pPr>
    </w:p>
    <w:sectPr w:rsidR="000E05CE" w:rsidRPr="002C5F05" w:rsidSect="00193D72">
      <w:headerReference w:type="default" r:id="rId8"/>
      <w:headerReference w:type="first" r:id="rId9"/>
      <w:footerReference w:type="first" r:id="rId10"/>
      <w:footnotePr>
        <w:numFmt w:val="chicago"/>
      </w:footnotePr>
      <w:type w:val="continuous"/>
      <w:pgSz w:w="12240" w:h="15840" w:code="1"/>
      <w:pgMar w:top="1440" w:right="1440" w:bottom="1440" w:left="1440" w:header="432" w:footer="432" w:gutter="0"/>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AFA2E" w14:textId="77777777" w:rsidR="00734B56" w:rsidRDefault="00734B56">
      <w:r>
        <w:separator/>
      </w:r>
    </w:p>
  </w:endnote>
  <w:endnote w:type="continuationSeparator" w:id="0">
    <w:p w14:paraId="0C7573A3" w14:textId="77777777" w:rsidR="00734B56" w:rsidRDefault="0073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7AF8" w14:textId="6C38F351" w:rsidR="005856FA" w:rsidRPr="00F966F8" w:rsidRDefault="005856FA" w:rsidP="00F966F8">
    <w:pPr>
      <w:pStyle w:val="Footer"/>
      <w:jc w:val="center"/>
      <w:rPr>
        <w:sz w:val="16"/>
        <w:szCs w:val="16"/>
      </w:rPr>
    </w:pPr>
    <w:r w:rsidRPr="00A04172">
      <w:rPr>
        <w:sz w:val="16"/>
        <w:szCs w:val="16"/>
        <w:lang w:val="id-ID"/>
      </w:rPr>
      <w:t xml:space="preserve">ISSN </w:t>
    </w:r>
    <w:r>
      <w:rPr>
        <w:sz w:val="16"/>
        <w:szCs w:val="16"/>
      </w:rPr>
      <w:t xml:space="preserve">xxxxxx (online) </w:t>
    </w:r>
    <w:r w:rsidRPr="005A18E2">
      <w:rPr>
        <w:sz w:val="16"/>
        <w:szCs w:val="16"/>
      </w:rPr>
      <w:t>2809-381X</w:t>
    </w:r>
    <w:r>
      <w:rPr>
        <w:sz w:val="16"/>
        <w:szCs w:val="16"/>
      </w:rPr>
      <w:t xml:space="preserve"> </w:t>
    </w:r>
    <w:r w:rsidRPr="00045A61">
      <w:rPr>
        <w:sz w:val="16"/>
        <w:szCs w:val="16"/>
      </w:rPr>
      <w:t>(print)</w:t>
    </w:r>
    <w:r w:rsidRPr="00A04172">
      <w:rPr>
        <w:sz w:val="16"/>
        <w:szCs w:val="16"/>
        <w:lang w:val="id-ID"/>
      </w:rPr>
      <w:t xml:space="preserve"> </w:t>
    </w:r>
    <w:r w:rsidRPr="00A04172">
      <w:rPr>
        <w:sz w:val="16"/>
        <w:szCs w:val="16"/>
      </w:rPr>
      <w:t>©</w:t>
    </w:r>
    <w:r>
      <w:rPr>
        <w:sz w:val="16"/>
        <w:szCs w:val="16"/>
      </w:rPr>
      <w:t xml:space="preserve"> </w:t>
    </w:r>
    <w:r w:rsidRPr="00A04172">
      <w:rPr>
        <w:sz w:val="16"/>
        <w:szCs w:val="16"/>
        <w:lang w:val="id-ID"/>
      </w:rPr>
      <w:t xml:space="preserve">The Authors. Published by </w:t>
    </w:r>
  </w:p>
  <w:p w14:paraId="50F4A5D7" w14:textId="49843EAD" w:rsidR="005856FA" w:rsidRPr="005E5702" w:rsidRDefault="005856FA" w:rsidP="00F966F8">
    <w:pPr>
      <w:pStyle w:val="Footer"/>
      <w:jc w:val="center"/>
      <w:rPr>
        <w:lang w:val="id-ID"/>
      </w:rPr>
    </w:pPr>
    <w:r>
      <w:rPr>
        <w:sz w:val="16"/>
        <w:szCs w:val="16"/>
      </w:rPr>
      <w:t>B</w:t>
    </w:r>
    <w:r w:rsidRPr="00F966F8">
      <w:rPr>
        <w:sz w:val="16"/>
        <w:szCs w:val="16"/>
      </w:rPr>
      <w:t xml:space="preserve">uddhi </w:t>
    </w:r>
    <w:r>
      <w:rPr>
        <w:sz w:val="16"/>
        <w:szCs w:val="16"/>
      </w:rPr>
      <w:t>D</w:t>
    </w:r>
    <w:r w:rsidRPr="00F966F8">
      <w:rPr>
        <w:sz w:val="16"/>
        <w:szCs w:val="16"/>
      </w:rPr>
      <w:t xml:space="preserve">harma </w:t>
    </w:r>
    <w:r>
      <w:rPr>
        <w:sz w:val="16"/>
        <w:szCs w:val="16"/>
      </w:rPr>
      <w:t>U</w:t>
    </w:r>
    <w:r w:rsidRPr="00F966F8">
      <w:rPr>
        <w:sz w:val="16"/>
        <w:szCs w:val="16"/>
      </w:rPr>
      <w:t>niversity</w:t>
    </w:r>
    <w:r w:rsidRPr="00A04172">
      <w:rPr>
        <w:sz w:val="16"/>
        <w:szCs w:val="16"/>
        <w:lang w:val="id-ID"/>
      </w:rPr>
      <w:br/>
      <w:t xml:space="preserve">doi: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18CC7" w14:textId="77777777" w:rsidR="00734B56" w:rsidRDefault="00734B56"/>
  </w:footnote>
  <w:footnote w:type="continuationSeparator" w:id="0">
    <w:p w14:paraId="41F26E21" w14:textId="77777777" w:rsidR="00734B56" w:rsidRDefault="00734B56">
      <w:r>
        <w:continuationSeparator/>
      </w:r>
    </w:p>
  </w:footnote>
  <w:footnote w:id="1">
    <w:p w14:paraId="27535E2D" w14:textId="52C47AA7" w:rsidR="005856FA" w:rsidRPr="00A42DBB" w:rsidRDefault="005856FA" w:rsidP="009D1EBC">
      <w:pPr>
        <w:pStyle w:val="FootnoteText"/>
        <w:rPr>
          <w:rStyle w:val="FootnoteReferenc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7CA0" w14:textId="294C5368" w:rsidR="005856FA" w:rsidRPr="008368D2" w:rsidRDefault="00734B56" w:rsidP="005E5702">
    <w:pPr>
      <w:pStyle w:val="Header"/>
      <w:jc w:val="right"/>
      <w:rPr>
        <w:iCs/>
      </w:rPr>
    </w:pPr>
    <w:sdt>
      <w:sdtPr>
        <w:rPr>
          <w:iCs/>
          <w:sz w:val="16"/>
          <w:szCs w:val="16"/>
        </w:rPr>
        <w:id w:val="1877575945"/>
        <w:placeholder>
          <w:docPart w:val="DefaultPlaceholder_-1854013440"/>
        </w:placeholder>
      </w:sdtPr>
      <w:sdtEndPr>
        <w:rPr>
          <w:lang w:val="id-ID"/>
        </w:rPr>
      </w:sdtEndPr>
      <w:sdtContent>
        <w:r w:rsidR="005856FA">
          <w:rPr>
            <w:iCs/>
            <w:sz w:val="16"/>
            <w:szCs w:val="16"/>
            <w:lang w:val="id-ID"/>
          </w:rPr>
          <w:t>Kenny</w:t>
        </w:r>
        <w:r w:rsidR="005856FA" w:rsidRPr="008368D2">
          <w:rPr>
            <w:iCs/>
            <w:sz w:val="16"/>
            <w:szCs w:val="16"/>
            <w:lang w:val="id-ID"/>
          </w:rPr>
          <w:t xml:space="preserve"> </w:t>
        </w:r>
      </w:sdtContent>
    </w:sdt>
    <w:r w:rsidR="005856FA" w:rsidRPr="008368D2">
      <w:rPr>
        <w:iCs/>
        <w:sz w:val="16"/>
        <w:szCs w:val="16"/>
        <w:lang w:val="id-ID"/>
      </w:rPr>
      <w:t xml:space="preserve"> </w:t>
    </w:r>
    <w:r w:rsidR="005856FA" w:rsidRPr="008368D2">
      <w:rPr>
        <w:iCs/>
        <w:sz w:val="16"/>
        <w:szCs w:val="16"/>
        <w:lang w:val="id-ID"/>
      </w:rPr>
      <w:br/>
      <w:t xml:space="preserve"> </w:t>
    </w:r>
    <w:r w:rsidR="005856FA">
      <w:rPr>
        <w:iCs/>
        <w:sz w:val="16"/>
        <w:szCs w:val="16"/>
      </w:rPr>
      <w:t>Prosiding: Ekonomi dan Bisnis</w:t>
    </w:r>
    <w:r w:rsidR="005856FA" w:rsidRPr="008368D2">
      <w:rPr>
        <w:iCs/>
        <w:sz w:val="16"/>
        <w:szCs w:val="16"/>
        <w:lang w:val="id-ID"/>
      </w:rPr>
      <w:t>,</w:t>
    </w:r>
    <w:r w:rsidR="005856FA" w:rsidRPr="008368D2">
      <w:rPr>
        <w:iCs/>
        <w:sz w:val="16"/>
        <w:szCs w:val="16"/>
      </w:rPr>
      <w:t xml:space="preserve"> </w:t>
    </w:r>
    <w:r w:rsidR="005856FA">
      <w:rPr>
        <w:iCs/>
        <w:sz w:val="16"/>
        <w:szCs w:val="16"/>
      </w:rPr>
      <w:t>2023</w:t>
    </w:r>
    <w:r w:rsidR="005856FA" w:rsidRPr="008368D2">
      <w:rPr>
        <w:iCs/>
        <w:sz w:val="16"/>
        <w:szCs w:val="16"/>
        <w:lang w:val="id-ID"/>
      </w:rPr>
      <w:t xml:space="preserve">, </w:t>
    </w:r>
    <w:r w:rsidR="005856FA">
      <w:rPr>
        <w:iCs/>
        <w:sz w:val="16"/>
        <w:szCs w:val="16"/>
      </w:rPr>
      <w:t xml:space="preserve">3 </w:t>
    </w:r>
    <w:r w:rsidR="005856FA" w:rsidRPr="008368D2">
      <w:rPr>
        <w:iCs/>
        <w:sz w:val="16"/>
        <w:szCs w:val="16"/>
        <w:lang w:val="id-ID"/>
      </w:rPr>
      <w:t>(</w:t>
    </w:r>
    <w:r w:rsidR="005856FA">
      <w:rPr>
        <w:iCs/>
        <w:sz w:val="16"/>
        <w:szCs w:val="16"/>
      </w:rPr>
      <w:t>1</w:t>
    </w:r>
    <w:r w:rsidR="005856FA" w:rsidRPr="008368D2">
      <w:rPr>
        <w:iCs/>
        <w:sz w:val="16"/>
        <w:szCs w:val="16"/>
        <w:lang w:val="id-ID"/>
      </w:rPr>
      <w:t xml:space="preserve">), </w:t>
    </w:r>
    <w:r w:rsidR="005856FA" w:rsidRPr="008368D2">
      <w:rPr>
        <w:iCs/>
        <w:sz w:val="16"/>
        <w:szCs w:val="16"/>
      </w:rPr>
      <w:t>pp</w:t>
    </w:r>
    <w:r w:rsidR="005856FA" w:rsidRPr="008368D2">
      <w:rPr>
        <w:iCs/>
        <w:sz w:val="16"/>
        <w:szCs w:val="16"/>
        <w:lang w:val="id-ID"/>
      </w:rPr>
      <w:t>-</w:t>
    </w:r>
    <w:r w:rsidR="005856FA" w:rsidRPr="008368D2">
      <w:rPr>
        <w:iCs/>
        <w:sz w:val="16"/>
        <w:szCs w:val="16"/>
      </w:rPr>
      <w:t>pp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C6D0" w14:textId="3673F79E" w:rsidR="005856FA" w:rsidRPr="00E34C14" w:rsidRDefault="005856FA" w:rsidP="0069569B">
    <w:pPr>
      <w:pBdr>
        <w:bottom w:val="single" w:sz="12" w:space="1" w:color="auto"/>
      </w:pBdr>
      <w:ind w:firstLine="0"/>
      <w:rPr>
        <w:rFonts w:ascii="Californian FB" w:hAnsi="Californian FB"/>
        <w:b/>
        <w:sz w:val="28"/>
        <w:szCs w:val="28"/>
      </w:rPr>
    </w:pPr>
    <w:r>
      <w:rPr>
        <w:rFonts w:ascii="Californian FB" w:hAnsi="Californian FB"/>
        <w:b/>
        <w:sz w:val="28"/>
        <w:szCs w:val="28"/>
      </w:rPr>
      <w:t>Prosiding: Ekonomi dan Bisnis</w:t>
    </w:r>
  </w:p>
  <w:sdt>
    <w:sdtPr>
      <w:rPr>
        <w:rFonts w:ascii="Californian FB" w:hAnsi="Californian FB"/>
        <w:sz w:val="16"/>
        <w:szCs w:val="16"/>
        <w:lang w:val="id-ID"/>
      </w:rPr>
      <w:id w:val="838264879"/>
      <w:placeholder>
        <w:docPart w:val="DefaultPlaceholder_-1854013440"/>
      </w:placeholder>
    </w:sdtPr>
    <w:sdtEndPr/>
    <w:sdtContent>
      <w:p w14:paraId="0F5301F1" w14:textId="1C2EC5E7" w:rsidR="005856FA" w:rsidRDefault="005856FA" w:rsidP="00481057">
        <w:pPr>
          <w:pStyle w:val="Header"/>
          <w:jc w:val="right"/>
        </w:pPr>
        <w:r>
          <w:rPr>
            <w:rFonts w:ascii="Californian FB" w:hAnsi="Californian FB"/>
            <w:sz w:val="16"/>
            <w:szCs w:val="16"/>
            <w:lang w:val="id-ID"/>
          </w:rPr>
          <w:t>Vol.3, No.</w:t>
        </w:r>
        <w:r>
          <w:rPr>
            <w:rFonts w:ascii="Californian FB" w:hAnsi="Californian FB"/>
            <w:sz w:val="16"/>
            <w:szCs w:val="16"/>
          </w:rPr>
          <w:t>1</w:t>
        </w:r>
        <w:r>
          <w:rPr>
            <w:rFonts w:ascii="Californian FB" w:hAnsi="Californian FB"/>
            <w:sz w:val="16"/>
            <w:szCs w:val="16"/>
            <w:lang w:val="id-ID"/>
          </w:rPr>
          <w:t xml:space="preserve">, </w:t>
        </w:r>
        <w:r>
          <w:rPr>
            <w:rFonts w:ascii="Californian FB" w:hAnsi="Californian FB"/>
            <w:sz w:val="16"/>
            <w:szCs w:val="16"/>
          </w:rPr>
          <w:t>April</w:t>
        </w:r>
        <w:r>
          <w:rPr>
            <w:rFonts w:ascii="Californian FB" w:hAnsi="Californian FB"/>
            <w:sz w:val="16"/>
            <w:szCs w:val="16"/>
            <w:lang w:val="id-ID"/>
          </w:rPr>
          <w:t xml:space="preserve"> </w:t>
        </w:r>
        <w:r>
          <w:rPr>
            <w:rFonts w:ascii="Californian FB" w:hAnsi="Californian FB"/>
            <w:sz w:val="16"/>
            <w:szCs w:val="16"/>
          </w:rPr>
          <w:t>2023</w:t>
        </w:r>
      </w:p>
    </w:sdtContent>
  </w:sdt>
  <w:p w14:paraId="7E7E2F12" w14:textId="199691F4" w:rsidR="005856FA" w:rsidRPr="001069F5" w:rsidRDefault="005856FA" w:rsidP="001069F5">
    <w:pPr>
      <w:pStyle w:val="Header"/>
      <w:jc w:val="right"/>
    </w:pPr>
    <w:r>
      <w:rPr>
        <w:rFonts w:ascii="Californian FB" w:hAnsi="Californian FB"/>
        <w:sz w:val="16"/>
        <w:szCs w:val="16"/>
      </w:rPr>
      <w:t>Tersedia online di</w:t>
    </w:r>
    <w:r w:rsidRPr="001069F5">
      <w:rPr>
        <w:rFonts w:ascii="Californian FB" w:hAnsi="Californian FB"/>
        <w:sz w:val="16"/>
        <w:szCs w:val="16"/>
        <w:lang w:val="id-ID"/>
      </w:rPr>
      <w:t xml:space="preserve">: </w:t>
    </w:r>
    <w:r w:rsidRPr="00DA6BF6">
      <w:rPr>
        <w:rFonts w:ascii="Californian FB" w:hAnsi="Californian FB"/>
        <w:sz w:val="16"/>
        <w:szCs w:val="16"/>
        <w:lang w:val="id-ID"/>
      </w:rPr>
      <w:t>https://jurnal.ubd.ac.id/index.php/pros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584AB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E05A9258"/>
    <w:lvl w:ilvl="0">
      <w:start w:val="1"/>
      <w:numFmt w:val="upperRoman"/>
      <w:pStyle w:val="Heading1"/>
      <w:lvlText w:val="%1."/>
      <w:legacy w:legacy="1" w:legacySpace="144" w:legacyIndent="144"/>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2918E82C">
      <w:start w:val="1"/>
      <w:numFmt w:val="upperLetter"/>
      <w:lvlText w:val="%1."/>
      <w:lvlJc w:val="left"/>
      <w:pPr>
        <w:ind w:left="1080" w:hanging="360"/>
      </w:pPr>
    </w:lvl>
    <w:lvl w:ilvl="1" w:tplc="72FA63E8" w:tentative="1">
      <w:start w:val="1"/>
      <w:numFmt w:val="lowerLetter"/>
      <w:lvlText w:val="%2."/>
      <w:lvlJc w:val="left"/>
      <w:pPr>
        <w:ind w:left="1800" w:hanging="360"/>
      </w:pPr>
    </w:lvl>
    <w:lvl w:ilvl="2" w:tplc="54E2B82A" w:tentative="1">
      <w:start w:val="1"/>
      <w:numFmt w:val="lowerRoman"/>
      <w:lvlText w:val="%3."/>
      <w:lvlJc w:val="right"/>
      <w:pPr>
        <w:ind w:left="2520" w:hanging="180"/>
      </w:pPr>
    </w:lvl>
    <w:lvl w:ilvl="3" w:tplc="B8AC2E7C" w:tentative="1">
      <w:start w:val="1"/>
      <w:numFmt w:val="decimal"/>
      <w:lvlText w:val="%4."/>
      <w:lvlJc w:val="left"/>
      <w:pPr>
        <w:ind w:left="3240" w:hanging="360"/>
      </w:pPr>
    </w:lvl>
    <w:lvl w:ilvl="4" w:tplc="C0400D18" w:tentative="1">
      <w:start w:val="1"/>
      <w:numFmt w:val="lowerLetter"/>
      <w:lvlText w:val="%5."/>
      <w:lvlJc w:val="left"/>
      <w:pPr>
        <w:ind w:left="3960" w:hanging="360"/>
      </w:pPr>
    </w:lvl>
    <w:lvl w:ilvl="5" w:tplc="D48805F8" w:tentative="1">
      <w:start w:val="1"/>
      <w:numFmt w:val="lowerRoman"/>
      <w:lvlText w:val="%6."/>
      <w:lvlJc w:val="right"/>
      <w:pPr>
        <w:ind w:left="4680" w:hanging="180"/>
      </w:pPr>
    </w:lvl>
    <w:lvl w:ilvl="6" w:tplc="5B006E16" w:tentative="1">
      <w:start w:val="1"/>
      <w:numFmt w:val="decimal"/>
      <w:lvlText w:val="%7."/>
      <w:lvlJc w:val="left"/>
      <w:pPr>
        <w:ind w:left="5400" w:hanging="360"/>
      </w:pPr>
    </w:lvl>
    <w:lvl w:ilvl="7" w:tplc="9F980C7A" w:tentative="1">
      <w:start w:val="1"/>
      <w:numFmt w:val="lowerLetter"/>
      <w:lvlText w:val="%8."/>
      <w:lvlJc w:val="left"/>
      <w:pPr>
        <w:ind w:left="6120" w:hanging="360"/>
      </w:pPr>
    </w:lvl>
    <w:lvl w:ilvl="8" w:tplc="EEEC91F2"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1D0A4956"/>
    <w:multiLevelType w:val="hybridMultilevel"/>
    <w:tmpl w:val="03BA4D8C"/>
    <w:lvl w:ilvl="0" w:tplc="55C623FE">
      <w:start w:val="1"/>
      <w:numFmt w:val="decimal"/>
      <w:lvlText w:val="%1."/>
      <w:lvlJc w:val="left"/>
      <w:pPr>
        <w:ind w:left="360" w:hanging="360"/>
      </w:pPr>
      <w:rPr>
        <w:rFonts w:ascii="Times New Roman" w:hAnsi="Times New Roman" w:cs="Times New Roman" w:hint="default"/>
        <w:sz w:val="20"/>
        <w:szCs w:val="20"/>
      </w:rPr>
    </w:lvl>
    <w:lvl w:ilvl="1" w:tplc="7F429EF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3B466C68">
      <w:start w:val="1"/>
      <w:numFmt w:val="upperLetter"/>
      <w:lvlText w:val="%1."/>
      <w:lvlJc w:val="left"/>
      <w:pPr>
        <w:ind w:left="720" w:hanging="360"/>
      </w:pPr>
      <w:rPr>
        <w:i/>
      </w:rPr>
    </w:lvl>
    <w:lvl w:ilvl="1" w:tplc="6658DBB8" w:tentative="1">
      <w:start w:val="1"/>
      <w:numFmt w:val="lowerLetter"/>
      <w:lvlText w:val="%2."/>
      <w:lvlJc w:val="left"/>
      <w:pPr>
        <w:ind w:left="1440" w:hanging="360"/>
      </w:pPr>
    </w:lvl>
    <w:lvl w:ilvl="2" w:tplc="B982473C" w:tentative="1">
      <w:start w:val="1"/>
      <w:numFmt w:val="lowerRoman"/>
      <w:lvlText w:val="%3."/>
      <w:lvlJc w:val="right"/>
      <w:pPr>
        <w:ind w:left="2160" w:hanging="180"/>
      </w:pPr>
    </w:lvl>
    <w:lvl w:ilvl="3" w:tplc="480EC1B0" w:tentative="1">
      <w:start w:val="1"/>
      <w:numFmt w:val="decimal"/>
      <w:lvlText w:val="%4."/>
      <w:lvlJc w:val="left"/>
      <w:pPr>
        <w:ind w:left="2880" w:hanging="360"/>
      </w:pPr>
    </w:lvl>
    <w:lvl w:ilvl="4" w:tplc="2D267C54" w:tentative="1">
      <w:start w:val="1"/>
      <w:numFmt w:val="lowerLetter"/>
      <w:lvlText w:val="%5."/>
      <w:lvlJc w:val="left"/>
      <w:pPr>
        <w:ind w:left="3600" w:hanging="360"/>
      </w:pPr>
    </w:lvl>
    <w:lvl w:ilvl="5" w:tplc="06369BB0" w:tentative="1">
      <w:start w:val="1"/>
      <w:numFmt w:val="lowerRoman"/>
      <w:lvlText w:val="%6."/>
      <w:lvlJc w:val="right"/>
      <w:pPr>
        <w:ind w:left="4320" w:hanging="180"/>
      </w:pPr>
    </w:lvl>
    <w:lvl w:ilvl="6" w:tplc="4D5E916E" w:tentative="1">
      <w:start w:val="1"/>
      <w:numFmt w:val="decimal"/>
      <w:lvlText w:val="%7."/>
      <w:lvlJc w:val="left"/>
      <w:pPr>
        <w:ind w:left="5040" w:hanging="360"/>
      </w:pPr>
    </w:lvl>
    <w:lvl w:ilvl="7" w:tplc="B9021A56" w:tentative="1">
      <w:start w:val="1"/>
      <w:numFmt w:val="lowerLetter"/>
      <w:lvlText w:val="%8."/>
      <w:lvlJc w:val="left"/>
      <w:pPr>
        <w:ind w:left="5760" w:hanging="360"/>
      </w:pPr>
    </w:lvl>
    <w:lvl w:ilvl="8" w:tplc="D908AA92" w:tentative="1">
      <w:start w:val="1"/>
      <w:numFmt w:val="lowerRoman"/>
      <w:lvlText w:val="%9."/>
      <w:lvlJc w:val="right"/>
      <w:pPr>
        <w:ind w:left="6480" w:hanging="180"/>
      </w:pPr>
    </w:lvl>
  </w:abstractNum>
  <w:abstractNum w:abstractNumId="19"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41447ED9"/>
    <w:multiLevelType w:val="hybridMultilevel"/>
    <w:tmpl w:val="45DC83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775830"/>
    <w:multiLevelType w:val="hybridMultilevel"/>
    <w:tmpl w:val="3E4A0EB2"/>
    <w:lvl w:ilvl="0" w:tplc="22D47B52">
      <w:start w:val="1"/>
      <w:numFmt w:val="upperLetter"/>
      <w:lvlText w:val="%1."/>
      <w:lvlJc w:val="left"/>
      <w:pPr>
        <w:ind w:left="720" w:hanging="360"/>
      </w:pPr>
      <w:rPr>
        <w:i/>
      </w:rPr>
    </w:lvl>
    <w:lvl w:ilvl="1" w:tplc="91F03B88" w:tentative="1">
      <w:start w:val="1"/>
      <w:numFmt w:val="lowerLetter"/>
      <w:lvlText w:val="%2."/>
      <w:lvlJc w:val="left"/>
      <w:pPr>
        <w:ind w:left="1440" w:hanging="360"/>
      </w:pPr>
    </w:lvl>
    <w:lvl w:ilvl="2" w:tplc="4A26E6DC" w:tentative="1">
      <w:start w:val="1"/>
      <w:numFmt w:val="lowerRoman"/>
      <w:lvlText w:val="%3."/>
      <w:lvlJc w:val="right"/>
      <w:pPr>
        <w:ind w:left="2160" w:hanging="180"/>
      </w:pPr>
    </w:lvl>
    <w:lvl w:ilvl="3" w:tplc="3C109D24" w:tentative="1">
      <w:start w:val="1"/>
      <w:numFmt w:val="decimal"/>
      <w:lvlText w:val="%4."/>
      <w:lvlJc w:val="left"/>
      <w:pPr>
        <w:ind w:left="2880" w:hanging="360"/>
      </w:pPr>
    </w:lvl>
    <w:lvl w:ilvl="4" w:tplc="0088B0C2" w:tentative="1">
      <w:start w:val="1"/>
      <w:numFmt w:val="lowerLetter"/>
      <w:lvlText w:val="%5."/>
      <w:lvlJc w:val="left"/>
      <w:pPr>
        <w:ind w:left="3600" w:hanging="360"/>
      </w:pPr>
    </w:lvl>
    <w:lvl w:ilvl="5" w:tplc="B964B7D8" w:tentative="1">
      <w:start w:val="1"/>
      <w:numFmt w:val="lowerRoman"/>
      <w:lvlText w:val="%6."/>
      <w:lvlJc w:val="right"/>
      <w:pPr>
        <w:ind w:left="4320" w:hanging="180"/>
      </w:pPr>
    </w:lvl>
    <w:lvl w:ilvl="6" w:tplc="5E2641B8" w:tentative="1">
      <w:start w:val="1"/>
      <w:numFmt w:val="decimal"/>
      <w:lvlText w:val="%7."/>
      <w:lvlJc w:val="left"/>
      <w:pPr>
        <w:ind w:left="5040" w:hanging="360"/>
      </w:pPr>
    </w:lvl>
    <w:lvl w:ilvl="7" w:tplc="8D2C6190" w:tentative="1">
      <w:start w:val="1"/>
      <w:numFmt w:val="lowerLetter"/>
      <w:lvlText w:val="%8."/>
      <w:lvlJc w:val="left"/>
      <w:pPr>
        <w:ind w:left="5760" w:hanging="360"/>
      </w:pPr>
    </w:lvl>
    <w:lvl w:ilvl="8" w:tplc="65C6CBAC" w:tentative="1">
      <w:start w:val="1"/>
      <w:numFmt w:val="lowerRoman"/>
      <w:lvlText w:val="%9."/>
      <w:lvlJc w:val="right"/>
      <w:pPr>
        <w:ind w:left="6480" w:hanging="180"/>
      </w:pPr>
    </w:lvl>
  </w:abstractNum>
  <w:abstractNum w:abstractNumId="23" w15:restartNumberingAfterBreak="0">
    <w:nsid w:val="47223086"/>
    <w:multiLevelType w:val="hybridMultilevel"/>
    <w:tmpl w:val="85AA6D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8301EFA"/>
    <w:multiLevelType w:val="hybridMultilevel"/>
    <w:tmpl w:val="39DC1FF8"/>
    <w:lvl w:ilvl="0" w:tplc="E910BF84">
      <w:start w:val="1"/>
      <w:numFmt w:val="upperLetter"/>
      <w:lvlText w:val="%1."/>
      <w:lvlJc w:val="left"/>
      <w:pPr>
        <w:ind w:left="720" w:hanging="360"/>
      </w:pPr>
    </w:lvl>
    <w:lvl w:ilvl="1" w:tplc="9F6EE4BE" w:tentative="1">
      <w:start w:val="1"/>
      <w:numFmt w:val="lowerLetter"/>
      <w:lvlText w:val="%2."/>
      <w:lvlJc w:val="left"/>
      <w:pPr>
        <w:ind w:left="1440" w:hanging="360"/>
      </w:pPr>
    </w:lvl>
    <w:lvl w:ilvl="2" w:tplc="E3501B02" w:tentative="1">
      <w:start w:val="1"/>
      <w:numFmt w:val="lowerRoman"/>
      <w:lvlText w:val="%3."/>
      <w:lvlJc w:val="right"/>
      <w:pPr>
        <w:ind w:left="2160" w:hanging="180"/>
      </w:pPr>
    </w:lvl>
    <w:lvl w:ilvl="3" w:tplc="9498EE2E" w:tentative="1">
      <w:start w:val="1"/>
      <w:numFmt w:val="decimal"/>
      <w:lvlText w:val="%4."/>
      <w:lvlJc w:val="left"/>
      <w:pPr>
        <w:ind w:left="2880" w:hanging="360"/>
      </w:pPr>
    </w:lvl>
    <w:lvl w:ilvl="4" w:tplc="03B6A57A" w:tentative="1">
      <w:start w:val="1"/>
      <w:numFmt w:val="lowerLetter"/>
      <w:lvlText w:val="%5."/>
      <w:lvlJc w:val="left"/>
      <w:pPr>
        <w:ind w:left="3600" w:hanging="360"/>
      </w:pPr>
    </w:lvl>
    <w:lvl w:ilvl="5" w:tplc="BB505C0C" w:tentative="1">
      <w:start w:val="1"/>
      <w:numFmt w:val="lowerRoman"/>
      <w:lvlText w:val="%6."/>
      <w:lvlJc w:val="right"/>
      <w:pPr>
        <w:ind w:left="4320" w:hanging="180"/>
      </w:pPr>
    </w:lvl>
    <w:lvl w:ilvl="6" w:tplc="CB0E81B0" w:tentative="1">
      <w:start w:val="1"/>
      <w:numFmt w:val="decimal"/>
      <w:lvlText w:val="%7."/>
      <w:lvlJc w:val="left"/>
      <w:pPr>
        <w:ind w:left="5040" w:hanging="360"/>
      </w:pPr>
    </w:lvl>
    <w:lvl w:ilvl="7" w:tplc="9AC87F0A" w:tentative="1">
      <w:start w:val="1"/>
      <w:numFmt w:val="lowerLetter"/>
      <w:lvlText w:val="%8."/>
      <w:lvlJc w:val="left"/>
      <w:pPr>
        <w:ind w:left="5760" w:hanging="360"/>
      </w:pPr>
    </w:lvl>
    <w:lvl w:ilvl="8" w:tplc="2D686014" w:tentative="1">
      <w:start w:val="1"/>
      <w:numFmt w:val="lowerRoman"/>
      <w:lvlText w:val="%9."/>
      <w:lvlJc w:val="right"/>
      <w:pPr>
        <w:ind w:left="6480" w:hanging="180"/>
      </w:pPr>
    </w:lvl>
  </w:abstractNum>
  <w:abstractNum w:abstractNumId="26"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7" w15:restartNumberingAfterBreak="0">
    <w:nsid w:val="4FA41628"/>
    <w:multiLevelType w:val="hybridMultilevel"/>
    <w:tmpl w:val="3F9E0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0"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9C457E5"/>
    <w:multiLevelType w:val="hybridMultilevel"/>
    <w:tmpl w:val="613469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4" w15:restartNumberingAfterBreak="0">
    <w:nsid w:val="70C21745"/>
    <w:multiLevelType w:val="hybridMultilevel"/>
    <w:tmpl w:val="C5AA9EB4"/>
    <w:lvl w:ilvl="0" w:tplc="82462A8C">
      <w:start w:val="1"/>
      <w:numFmt w:val="upperLetter"/>
      <w:lvlText w:val="%1."/>
      <w:lvlJc w:val="left"/>
      <w:pPr>
        <w:ind w:left="720" w:hanging="360"/>
      </w:pPr>
    </w:lvl>
    <w:lvl w:ilvl="1" w:tplc="B6D0F790" w:tentative="1">
      <w:start w:val="1"/>
      <w:numFmt w:val="lowerLetter"/>
      <w:lvlText w:val="%2."/>
      <w:lvlJc w:val="left"/>
      <w:pPr>
        <w:ind w:left="1440" w:hanging="360"/>
      </w:pPr>
    </w:lvl>
    <w:lvl w:ilvl="2" w:tplc="0D4C9C0A" w:tentative="1">
      <w:start w:val="1"/>
      <w:numFmt w:val="lowerRoman"/>
      <w:lvlText w:val="%3."/>
      <w:lvlJc w:val="right"/>
      <w:pPr>
        <w:ind w:left="2160" w:hanging="180"/>
      </w:pPr>
    </w:lvl>
    <w:lvl w:ilvl="3" w:tplc="DC9AB524" w:tentative="1">
      <w:start w:val="1"/>
      <w:numFmt w:val="decimal"/>
      <w:lvlText w:val="%4."/>
      <w:lvlJc w:val="left"/>
      <w:pPr>
        <w:ind w:left="2880" w:hanging="360"/>
      </w:pPr>
    </w:lvl>
    <w:lvl w:ilvl="4" w:tplc="DACAFBF8" w:tentative="1">
      <w:start w:val="1"/>
      <w:numFmt w:val="lowerLetter"/>
      <w:lvlText w:val="%5."/>
      <w:lvlJc w:val="left"/>
      <w:pPr>
        <w:ind w:left="3600" w:hanging="360"/>
      </w:pPr>
    </w:lvl>
    <w:lvl w:ilvl="5" w:tplc="0B4233C8" w:tentative="1">
      <w:start w:val="1"/>
      <w:numFmt w:val="lowerRoman"/>
      <w:lvlText w:val="%6."/>
      <w:lvlJc w:val="right"/>
      <w:pPr>
        <w:ind w:left="4320" w:hanging="180"/>
      </w:pPr>
    </w:lvl>
    <w:lvl w:ilvl="6" w:tplc="C59ED888" w:tentative="1">
      <w:start w:val="1"/>
      <w:numFmt w:val="decimal"/>
      <w:lvlText w:val="%7."/>
      <w:lvlJc w:val="left"/>
      <w:pPr>
        <w:ind w:left="5040" w:hanging="360"/>
      </w:pPr>
    </w:lvl>
    <w:lvl w:ilvl="7" w:tplc="933AAE80" w:tentative="1">
      <w:start w:val="1"/>
      <w:numFmt w:val="lowerLetter"/>
      <w:lvlText w:val="%8."/>
      <w:lvlJc w:val="left"/>
      <w:pPr>
        <w:ind w:left="5760" w:hanging="360"/>
      </w:pPr>
    </w:lvl>
    <w:lvl w:ilvl="8" w:tplc="EA5EB1AE" w:tentative="1">
      <w:start w:val="1"/>
      <w:numFmt w:val="lowerRoman"/>
      <w:lvlText w:val="%9."/>
      <w:lvlJc w:val="right"/>
      <w:pPr>
        <w:ind w:left="6480" w:hanging="180"/>
      </w:pPr>
    </w:lvl>
  </w:abstractNum>
  <w:abstractNum w:abstractNumId="35"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E3AEE"/>
    <w:multiLevelType w:val="hybridMultilevel"/>
    <w:tmpl w:val="A03C883C"/>
    <w:lvl w:ilvl="0" w:tplc="04090015">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7"/>
  </w:num>
  <w:num w:numId="3">
    <w:abstractNumId w:val="17"/>
    <w:lvlOverride w:ilvl="0">
      <w:lvl w:ilvl="0">
        <w:start w:val="1"/>
        <w:numFmt w:val="decimal"/>
        <w:lvlText w:val="%1."/>
        <w:legacy w:legacy="1" w:legacySpace="0" w:legacyIndent="360"/>
        <w:lvlJc w:val="left"/>
        <w:pPr>
          <w:ind w:left="360" w:hanging="360"/>
        </w:pPr>
      </w:lvl>
    </w:lvlOverride>
  </w:num>
  <w:num w:numId="4">
    <w:abstractNumId w:val="17"/>
    <w:lvlOverride w:ilvl="0">
      <w:lvl w:ilvl="0">
        <w:start w:val="1"/>
        <w:numFmt w:val="decimal"/>
        <w:lvlText w:val="%1."/>
        <w:legacy w:legacy="1" w:legacySpace="0" w:legacyIndent="360"/>
        <w:lvlJc w:val="left"/>
        <w:pPr>
          <w:ind w:left="360" w:hanging="360"/>
        </w:pPr>
      </w:lvl>
    </w:lvlOverride>
  </w:num>
  <w:num w:numId="5">
    <w:abstractNumId w:val="17"/>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19"/>
  </w:num>
  <w:num w:numId="13">
    <w:abstractNumId w:val="13"/>
  </w:num>
  <w:num w:numId="14">
    <w:abstractNumId w:val="29"/>
  </w:num>
  <w:num w:numId="15">
    <w:abstractNumId w:val="26"/>
  </w:num>
  <w:num w:numId="16">
    <w:abstractNumId w:val="38"/>
  </w:num>
  <w:num w:numId="17">
    <w:abstractNumId w:val="16"/>
  </w:num>
  <w:num w:numId="18">
    <w:abstractNumId w:val="15"/>
  </w:num>
  <w:num w:numId="19">
    <w:abstractNumId w:val="33"/>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6"/>
  </w:num>
  <w:num w:numId="24">
    <w:abstractNumId w:val="25"/>
  </w:num>
  <w:num w:numId="25">
    <w:abstractNumId w:val="35"/>
  </w:num>
  <w:num w:numId="26">
    <w:abstractNumId w:val="12"/>
  </w:num>
  <w:num w:numId="27">
    <w:abstractNumId w:val="34"/>
  </w:num>
  <w:num w:numId="28">
    <w:abstractNumId w:val="18"/>
  </w:num>
  <w:num w:numId="29">
    <w:abstractNumId w:val="22"/>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8"/>
  </w:num>
  <w:num w:numId="42">
    <w:abstractNumId w:val="31"/>
  </w:num>
  <w:num w:numId="43">
    <w:abstractNumId w:val="21"/>
  </w:num>
  <w:num w:numId="44">
    <w:abstractNumId w:val="23"/>
  </w:num>
  <w:num w:numId="45">
    <w:abstractNumId w:val="30"/>
  </w:num>
  <w:num w:numId="46">
    <w:abstractNumId w:val="14"/>
  </w:num>
  <w:num w:numId="47">
    <w:abstractNumId w:val="2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45"/>
    <w:rsid w:val="00002366"/>
    <w:rsid w:val="00002705"/>
    <w:rsid w:val="00002E5D"/>
    <w:rsid w:val="00004427"/>
    <w:rsid w:val="00012871"/>
    <w:rsid w:val="0001739F"/>
    <w:rsid w:val="00022D42"/>
    <w:rsid w:val="00022E14"/>
    <w:rsid w:val="00030B30"/>
    <w:rsid w:val="00042E13"/>
    <w:rsid w:val="0004558F"/>
    <w:rsid w:val="00045A61"/>
    <w:rsid w:val="0004776A"/>
    <w:rsid w:val="00050080"/>
    <w:rsid w:val="00056CD1"/>
    <w:rsid w:val="00060250"/>
    <w:rsid w:val="000636EB"/>
    <w:rsid w:val="00066DA5"/>
    <w:rsid w:val="00070644"/>
    <w:rsid w:val="0007281E"/>
    <w:rsid w:val="00074F84"/>
    <w:rsid w:val="000778DB"/>
    <w:rsid w:val="000821DF"/>
    <w:rsid w:val="00083EE3"/>
    <w:rsid w:val="00086111"/>
    <w:rsid w:val="0008690F"/>
    <w:rsid w:val="00093E06"/>
    <w:rsid w:val="00096206"/>
    <w:rsid w:val="000A0C2F"/>
    <w:rsid w:val="000A168B"/>
    <w:rsid w:val="000B0B7C"/>
    <w:rsid w:val="000C2884"/>
    <w:rsid w:val="000D01DD"/>
    <w:rsid w:val="000D0ACB"/>
    <w:rsid w:val="000D1D7D"/>
    <w:rsid w:val="000D27BA"/>
    <w:rsid w:val="000D2BDE"/>
    <w:rsid w:val="000D71B1"/>
    <w:rsid w:val="000E05CE"/>
    <w:rsid w:val="000F0032"/>
    <w:rsid w:val="000F6C6A"/>
    <w:rsid w:val="001000F4"/>
    <w:rsid w:val="00103CEC"/>
    <w:rsid w:val="00104BB0"/>
    <w:rsid w:val="001069F5"/>
    <w:rsid w:val="0010794E"/>
    <w:rsid w:val="00110246"/>
    <w:rsid w:val="00111A78"/>
    <w:rsid w:val="00112F9C"/>
    <w:rsid w:val="00113B55"/>
    <w:rsid w:val="00113F26"/>
    <w:rsid w:val="0012091E"/>
    <w:rsid w:val="00120C07"/>
    <w:rsid w:val="00130ECC"/>
    <w:rsid w:val="0013354F"/>
    <w:rsid w:val="00135FCE"/>
    <w:rsid w:val="00143F2E"/>
    <w:rsid w:val="00144E72"/>
    <w:rsid w:val="00152813"/>
    <w:rsid w:val="00156D6D"/>
    <w:rsid w:val="00160DBB"/>
    <w:rsid w:val="001640AF"/>
    <w:rsid w:val="00166C0E"/>
    <w:rsid w:val="001675F1"/>
    <w:rsid w:val="0017164A"/>
    <w:rsid w:val="00172803"/>
    <w:rsid w:val="001739C9"/>
    <w:rsid w:val="001752BA"/>
    <w:rsid w:val="001768FF"/>
    <w:rsid w:val="0018072A"/>
    <w:rsid w:val="00187526"/>
    <w:rsid w:val="00187E63"/>
    <w:rsid w:val="00193D72"/>
    <w:rsid w:val="001A60B1"/>
    <w:rsid w:val="001B2686"/>
    <w:rsid w:val="001B36B1"/>
    <w:rsid w:val="001B5017"/>
    <w:rsid w:val="001B7078"/>
    <w:rsid w:val="001C7881"/>
    <w:rsid w:val="001D260A"/>
    <w:rsid w:val="001D4018"/>
    <w:rsid w:val="001E1418"/>
    <w:rsid w:val="001E25C3"/>
    <w:rsid w:val="001E6760"/>
    <w:rsid w:val="001E791E"/>
    <w:rsid w:val="001E7B7A"/>
    <w:rsid w:val="001F1377"/>
    <w:rsid w:val="001F4702"/>
    <w:rsid w:val="001F4C5C"/>
    <w:rsid w:val="0020227D"/>
    <w:rsid w:val="00204478"/>
    <w:rsid w:val="00211139"/>
    <w:rsid w:val="00213038"/>
    <w:rsid w:val="00214E2E"/>
    <w:rsid w:val="00216141"/>
    <w:rsid w:val="00217186"/>
    <w:rsid w:val="00221AB2"/>
    <w:rsid w:val="00225980"/>
    <w:rsid w:val="002313D6"/>
    <w:rsid w:val="00232F83"/>
    <w:rsid w:val="00242C0A"/>
    <w:rsid w:val="002434A1"/>
    <w:rsid w:val="002505E4"/>
    <w:rsid w:val="002608D7"/>
    <w:rsid w:val="002634B8"/>
    <w:rsid w:val="0026388A"/>
    <w:rsid w:val="00263943"/>
    <w:rsid w:val="00265181"/>
    <w:rsid w:val="00267B35"/>
    <w:rsid w:val="00267E53"/>
    <w:rsid w:val="002763ED"/>
    <w:rsid w:val="00282F3C"/>
    <w:rsid w:val="00290494"/>
    <w:rsid w:val="00293DBD"/>
    <w:rsid w:val="00294E46"/>
    <w:rsid w:val="0029765A"/>
    <w:rsid w:val="002A3251"/>
    <w:rsid w:val="002A670D"/>
    <w:rsid w:val="002B49E4"/>
    <w:rsid w:val="002C0C18"/>
    <w:rsid w:val="002C1057"/>
    <w:rsid w:val="002C2F98"/>
    <w:rsid w:val="002C5F05"/>
    <w:rsid w:val="002D51B0"/>
    <w:rsid w:val="002E1941"/>
    <w:rsid w:val="002E1F95"/>
    <w:rsid w:val="002E3D6C"/>
    <w:rsid w:val="002F1A23"/>
    <w:rsid w:val="002F4B27"/>
    <w:rsid w:val="002F7910"/>
    <w:rsid w:val="003064B5"/>
    <w:rsid w:val="003115B2"/>
    <w:rsid w:val="00312549"/>
    <w:rsid w:val="00314F82"/>
    <w:rsid w:val="00327064"/>
    <w:rsid w:val="003306F5"/>
    <w:rsid w:val="00330B65"/>
    <w:rsid w:val="00334D19"/>
    <w:rsid w:val="003427CE"/>
    <w:rsid w:val="00342BE1"/>
    <w:rsid w:val="00344233"/>
    <w:rsid w:val="00345864"/>
    <w:rsid w:val="003461E8"/>
    <w:rsid w:val="00351B10"/>
    <w:rsid w:val="00360269"/>
    <w:rsid w:val="00366D45"/>
    <w:rsid w:val="00367CEB"/>
    <w:rsid w:val="0037551B"/>
    <w:rsid w:val="0037612D"/>
    <w:rsid w:val="00392DBA"/>
    <w:rsid w:val="00396277"/>
    <w:rsid w:val="003B5C74"/>
    <w:rsid w:val="003C3322"/>
    <w:rsid w:val="003C68C2"/>
    <w:rsid w:val="003D1EBF"/>
    <w:rsid w:val="003D30A6"/>
    <w:rsid w:val="003D4CAE"/>
    <w:rsid w:val="003F1625"/>
    <w:rsid w:val="003F26BD"/>
    <w:rsid w:val="003F52AD"/>
    <w:rsid w:val="003F6572"/>
    <w:rsid w:val="003F7A89"/>
    <w:rsid w:val="00404AE7"/>
    <w:rsid w:val="00407F25"/>
    <w:rsid w:val="004110FA"/>
    <w:rsid w:val="004179A4"/>
    <w:rsid w:val="00420960"/>
    <w:rsid w:val="004273BF"/>
    <w:rsid w:val="00430540"/>
    <w:rsid w:val="0043144F"/>
    <w:rsid w:val="00431BFA"/>
    <w:rsid w:val="00431CDC"/>
    <w:rsid w:val="004327E5"/>
    <w:rsid w:val="004353CF"/>
    <w:rsid w:val="00436865"/>
    <w:rsid w:val="00443992"/>
    <w:rsid w:val="00456584"/>
    <w:rsid w:val="004610DF"/>
    <w:rsid w:val="004631BC"/>
    <w:rsid w:val="00464C86"/>
    <w:rsid w:val="00473172"/>
    <w:rsid w:val="00481057"/>
    <w:rsid w:val="00484761"/>
    <w:rsid w:val="00484DD5"/>
    <w:rsid w:val="004A1B2B"/>
    <w:rsid w:val="004A2FDD"/>
    <w:rsid w:val="004B23B8"/>
    <w:rsid w:val="004B2EE4"/>
    <w:rsid w:val="004B558A"/>
    <w:rsid w:val="004C1E16"/>
    <w:rsid w:val="004C2543"/>
    <w:rsid w:val="004D15CA"/>
    <w:rsid w:val="004D3052"/>
    <w:rsid w:val="004D3E57"/>
    <w:rsid w:val="004E0A26"/>
    <w:rsid w:val="004E3E4C"/>
    <w:rsid w:val="004E7A3B"/>
    <w:rsid w:val="004F23A0"/>
    <w:rsid w:val="005003E3"/>
    <w:rsid w:val="005052CD"/>
    <w:rsid w:val="00506F0D"/>
    <w:rsid w:val="00506F85"/>
    <w:rsid w:val="00510623"/>
    <w:rsid w:val="00514938"/>
    <w:rsid w:val="005157E5"/>
    <w:rsid w:val="00524917"/>
    <w:rsid w:val="005252BC"/>
    <w:rsid w:val="005265DA"/>
    <w:rsid w:val="005304DF"/>
    <w:rsid w:val="00535307"/>
    <w:rsid w:val="00536020"/>
    <w:rsid w:val="00550A26"/>
    <w:rsid w:val="00550BF5"/>
    <w:rsid w:val="00552DE7"/>
    <w:rsid w:val="00556228"/>
    <w:rsid w:val="00567A70"/>
    <w:rsid w:val="0057205D"/>
    <w:rsid w:val="00572BBB"/>
    <w:rsid w:val="00577AF6"/>
    <w:rsid w:val="005856FA"/>
    <w:rsid w:val="005908BC"/>
    <w:rsid w:val="00591155"/>
    <w:rsid w:val="00591462"/>
    <w:rsid w:val="005955F4"/>
    <w:rsid w:val="0059707C"/>
    <w:rsid w:val="0059754A"/>
    <w:rsid w:val="005A0EFF"/>
    <w:rsid w:val="005A18E2"/>
    <w:rsid w:val="005A2A15"/>
    <w:rsid w:val="005A50E7"/>
    <w:rsid w:val="005B62CF"/>
    <w:rsid w:val="005C3C76"/>
    <w:rsid w:val="005C6EA6"/>
    <w:rsid w:val="005C7275"/>
    <w:rsid w:val="005C7D71"/>
    <w:rsid w:val="005D1364"/>
    <w:rsid w:val="005D1B15"/>
    <w:rsid w:val="005D2824"/>
    <w:rsid w:val="005D4F1A"/>
    <w:rsid w:val="005D72BB"/>
    <w:rsid w:val="005E0CCE"/>
    <w:rsid w:val="005E191A"/>
    <w:rsid w:val="005E5702"/>
    <w:rsid w:val="005E692F"/>
    <w:rsid w:val="005F3756"/>
    <w:rsid w:val="00601167"/>
    <w:rsid w:val="006018EA"/>
    <w:rsid w:val="006059D8"/>
    <w:rsid w:val="0062114B"/>
    <w:rsid w:val="0062264B"/>
    <w:rsid w:val="00623529"/>
    <w:rsid w:val="00623698"/>
    <w:rsid w:val="00623B2B"/>
    <w:rsid w:val="0062537D"/>
    <w:rsid w:val="00625E96"/>
    <w:rsid w:val="006313FC"/>
    <w:rsid w:val="00632079"/>
    <w:rsid w:val="00637405"/>
    <w:rsid w:val="00647C09"/>
    <w:rsid w:val="00651F2C"/>
    <w:rsid w:val="00662B5A"/>
    <w:rsid w:val="00662F5C"/>
    <w:rsid w:val="00663ADC"/>
    <w:rsid w:val="00664AB2"/>
    <w:rsid w:val="00665B32"/>
    <w:rsid w:val="006667C8"/>
    <w:rsid w:val="006766FA"/>
    <w:rsid w:val="00677C22"/>
    <w:rsid w:val="006810A3"/>
    <w:rsid w:val="00685D0E"/>
    <w:rsid w:val="006901E1"/>
    <w:rsid w:val="00693D5D"/>
    <w:rsid w:val="006940DE"/>
    <w:rsid w:val="0069415F"/>
    <w:rsid w:val="0069569B"/>
    <w:rsid w:val="00696CCC"/>
    <w:rsid w:val="006A053A"/>
    <w:rsid w:val="006B0849"/>
    <w:rsid w:val="006B60EB"/>
    <w:rsid w:val="006B7F03"/>
    <w:rsid w:val="006C7307"/>
    <w:rsid w:val="006C7962"/>
    <w:rsid w:val="006D0987"/>
    <w:rsid w:val="006D2B9D"/>
    <w:rsid w:val="006E493B"/>
    <w:rsid w:val="006E6997"/>
    <w:rsid w:val="00700A85"/>
    <w:rsid w:val="00704B3B"/>
    <w:rsid w:val="007165BD"/>
    <w:rsid w:val="00720953"/>
    <w:rsid w:val="00725B45"/>
    <w:rsid w:val="00734B56"/>
    <w:rsid w:val="00735879"/>
    <w:rsid w:val="007359B2"/>
    <w:rsid w:val="00740EE2"/>
    <w:rsid w:val="00742E09"/>
    <w:rsid w:val="007457F4"/>
    <w:rsid w:val="007530A3"/>
    <w:rsid w:val="00756752"/>
    <w:rsid w:val="00761513"/>
    <w:rsid w:val="00762EA8"/>
    <w:rsid w:val="0076355A"/>
    <w:rsid w:val="00766581"/>
    <w:rsid w:val="007707AB"/>
    <w:rsid w:val="007742A6"/>
    <w:rsid w:val="00774A61"/>
    <w:rsid w:val="007765D1"/>
    <w:rsid w:val="007807F3"/>
    <w:rsid w:val="00786FEB"/>
    <w:rsid w:val="007878DB"/>
    <w:rsid w:val="007911F2"/>
    <w:rsid w:val="00793FB7"/>
    <w:rsid w:val="007A7D60"/>
    <w:rsid w:val="007B04D0"/>
    <w:rsid w:val="007B5C1D"/>
    <w:rsid w:val="007C4336"/>
    <w:rsid w:val="007D1500"/>
    <w:rsid w:val="007D381D"/>
    <w:rsid w:val="007E265E"/>
    <w:rsid w:val="007F0D30"/>
    <w:rsid w:val="007F7AA6"/>
    <w:rsid w:val="00801150"/>
    <w:rsid w:val="008040FD"/>
    <w:rsid w:val="00804F2B"/>
    <w:rsid w:val="00805DE9"/>
    <w:rsid w:val="00816029"/>
    <w:rsid w:val="0081663F"/>
    <w:rsid w:val="00823624"/>
    <w:rsid w:val="0082564D"/>
    <w:rsid w:val="00825A9E"/>
    <w:rsid w:val="00834ABF"/>
    <w:rsid w:val="008368D2"/>
    <w:rsid w:val="00837E47"/>
    <w:rsid w:val="00841218"/>
    <w:rsid w:val="008444DB"/>
    <w:rsid w:val="008447BF"/>
    <w:rsid w:val="00846BB1"/>
    <w:rsid w:val="00847D14"/>
    <w:rsid w:val="008518FE"/>
    <w:rsid w:val="00851DBC"/>
    <w:rsid w:val="00854882"/>
    <w:rsid w:val="00856362"/>
    <w:rsid w:val="0085659C"/>
    <w:rsid w:val="00864212"/>
    <w:rsid w:val="0086546C"/>
    <w:rsid w:val="0087072B"/>
    <w:rsid w:val="00872026"/>
    <w:rsid w:val="00875D90"/>
    <w:rsid w:val="0087792E"/>
    <w:rsid w:val="00881584"/>
    <w:rsid w:val="00882359"/>
    <w:rsid w:val="00883EAF"/>
    <w:rsid w:val="00885258"/>
    <w:rsid w:val="00894909"/>
    <w:rsid w:val="00896665"/>
    <w:rsid w:val="008A30C3"/>
    <w:rsid w:val="008A3C23"/>
    <w:rsid w:val="008A75DB"/>
    <w:rsid w:val="008B22B6"/>
    <w:rsid w:val="008B35A1"/>
    <w:rsid w:val="008B504C"/>
    <w:rsid w:val="008B5A8D"/>
    <w:rsid w:val="008B5EAF"/>
    <w:rsid w:val="008C49CC"/>
    <w:rsid w:val="008D2A75"/>
    <w:rsid w:val="008D2D5E"/>
    <w:rsid w:val="008D66F3"/>
    <w:rsid w:val="008D69E9"/>
    <w:rsid w:val="008E0645"/>
    <w:rsid w:val="008E1270"/>
    <w:rsid w:val="008E32FB"/>
    <w:rsid w:val="008E4F8A"/>
    <w:rsid w:val="008E7BBB"/>
    <w:rsid w:val="008F594A"/>
    <w:rsid w:val="008F74DF"/>
    <w:rsid w:val="009002F2"/>
    <w:rsid w:val="00904547"/>
    <w:rsid w:val="00904C7E"/>
    <w:rsid w:val="0091035B"/>
    <w:rsid w:val="00911A65"/>
    <w:rsid w:val="00914DA5"/>
    <w:rsid w:val="009154CC"/>
    <w:rsid w:val="009164B7"/>
    <w:rsid w:val="00917F00"/>
    <w:rsid w:val="00924E90"/>
    <w:rsid w:val="00927D0F"/>
    <w:rsid w:val="00933AA6"/>
    <w:rsid w:val="00934D44"/>
    <w:rsid w:val="00943AF6"/>
    <w:rsid w:val="009558CB"/>
    <w:rsid w:val="009658DB"/>
    <w:rsid w:val="00967915"/>
    <w:rsid w:val="009733EB"/>
    <w:rsid w:val="00982384"/>
    <w:rsid w:val="00984D3D"/>
    <w:rsid w:val="009922F3"/>
    <w:rsid w:val="00996762"/>
    <w:rsid w:val="00997BC4"/>
    <w:rsid w:val="009A1F6E"/>
    <w:rsid w:val="009B3FDC"/>
    <w:rsid w:val="009C0646"/>
    <w:rsid w:val="009C7D17"/>
    <w:rsid w:val="009D1EBC"/>
    <w:rsid w:val="009E2862"/>
    <w:rsid w:val="009E3772"/>
    <w:rsid w:val="009E484E"/>
    <w:rsid w:val="009E52D0"/>
    <w:rsid w:val="009F157E"/>
    <w:rsid w:val="009F3428"/>
    <w:rsid w:val="009F3705"/>
    <w:rsid w:val="009F40FB"/>
    <w:rsid w:val="009F427C"/>
    <w:rsid w:val="009F4913"/>
    <w:rsid w:val="009F4B45"/>
    <w:rsid w:val="009F4CDF"/>
    <w:rsid w:val="00A0008D"/>
    <w:rsid w:val="00A00D8A"/>
    <w:rsid w:val="00A0393B"/>
    <w:rsid w:val="00A0414C"/>
    <w:rsid w:val="00A04172"/>
    <w:rsid w:val="00A07498"/>
    <w:rsid w:val="00A12DD2"/>
    <w:rsid w:val="00A217EA"/>
    <w:rsid w:val="00A22FCB"/>
    <w:rsid w:val="00A25B3B"/>
    <w:rsid w:val="00A33297"/>
    <w:rsid w:val="00A40127"/>
    <w:rsid w:val="00A42DBB"/>
    <w:rsid w:val="00A472F1"/>
    <w:rsid w:val="00A5237D"/>
    <w:rsid w:val="00A554A3"/>
    <w:rsid w:val="00A65DD4"/>
    <w:rsid w:val="00A73FE4"/>
    <w:rsid w:val="00A758EA"/>
    <w:rsid w:val="00A75F49"/>
    <w:rsid w:val="00A76444"/>
    <w:rsid w:val="00A81282"/>
    <w:rsid w:val="00A8147D"/>
    <w:rsid w:val="00A8220B"/>
    <w:rsid w:val="00A86BF0"/>
    <w:rsid w:val="00A877D3"/>
    <w:rsid w:val="00A91937"/>
    <w:rsid w:val="00A9434E"/>
    <w:rsid w:val="00A95C50"/>
    <w:rsid w:val="00AA14CA"/>
    <w:rsid w:val="00AB240F"/>
    <w:rsid w:val="00AB78CB"/>
    <w:rsid w:val="00AB79A6"/>
    <w:rsid w:val="00AC4850"/>
    <w:rsid w:val="00AD09F8"/>
    <w:rsid w:val="00AD5862"/>
    <w:rsid w:val="00AE221A"/>
    <w:rsid w:val="00AF41F8"/>
    <w:rsid w:val="00B03340"/>
    <w:rsid w:val="00B03EB7"/>
    <w:rsid w:val="00B0605F"/>
    <w:rsid w:val="00B067C8"/>
    <w:rsid w:val="00B132DE"/>
    <w:rsid w:val="00B1684B"/>
    <w:rsid w:val="00B16DB5"/>
    <w:rsid w:val="00B219BF"/>
    <w:rsid w:val="00B25F50"/>
    <w:rsid w:val="00B27428"/>
    <w:rsid w:val="00B33394"/>
    <w:rsid w:val="00B36E25"/>
    <w:rsid w:val="00B4258F"/>
    <w:rsid w:val="00B463B8"/>
    <w:rsid w:val="00B47B59"/>
    <w:rsid w:val="00B52555"/>
    <w:rsid w:val="00B53F81"/>
    <w:rsid w:val="00B5417D"/>
    <w:rsid w:val="00B54742"/>
    <w:rsid w:val="00B56519"/>
    <w:rsid w:val="00B56C2B"/>
    <w:rsid w:val="00B65BD3"/>
    <w:rsid w:val="00B70469"/>
    <w:rsid w:val="00B72DD8"/>
    <w:rsid w:val="00B72E09"/>
    <w:rsid w:val="00B80CD8"/>
    <w:rsid w:val="00B80D8F"/>
    <w:rsid w:val="00B90A98"/>
    <w:rsid w:val="00B91B72"/>
    <w:rsid w:val="00B94FF6"/>
    <w:rsid w:val="00B953DD"/>
    <w:rsid w:val="00B9569F"/>
    <w:rsid w:val="00B96DA9"/>
    <w:rsid w:val="00B96F43"/>
    <w:rsid w:val="00BA01DE"/>
    <w:rsid w:val="00BA0B0D"/>
    <w:rsid w:val="00BB1AF1"/>
    <w:rsid w:val="00BC4BE0"/>
    <w:rsid w:val="00BC54CB"/>
    <w:rsid w:val="00BC6FC9"/>
    <w:rsid w:val="00BC7419"/>
    <w:rsid w:val="00BD69F7"/>
    <w:rsid w:val="00BF0C69"/>
    <w:rsid w:val="00BF30C0"/>
    <w:rsid w:val="00BF513C"/>
    <w:rsid w:val="00BF629B"/>
    <w:rsid w:val="00BF655C"/>
    <w:rsid w:val="00C0378D"/>
    <w:rsid w:val="00C04A43"/>
    <w:rsid w:val="00C05825"/>
    <w:rsid w:val="00C075EF"/>
    <w:rsid w:val="00C11E83"/>
    <w:rsid w:val="00C12098"/>
    <w:rsid w:val="00C227DE"/>
    <w:rsid w:val="00C22EE0"/>
    <w:rsid w:val="00C231C1"/>
    <w:rsid w:val="00C2378A"/>
    <w:rsid w:val="00C30316"/>
    <w:rsid w:val="00C378A1"/>
    <w:rsid w:val="00C414EE"/>
    <w:rsid w:val="00C41F3F"/>
    <w:rsid w:val="00C46A7D"/>
    <w:rsid w:val="00C621D6"/>
    <w:rsid w:val="00C65541"/>
    <w:rsid w:val="00C727C6"/>
    <w:rsid w:val="00C72B9F"/>
    <w:rsid w:val="00C75764"/>
    <w:rsid w:val="00C75907"/>
    <w:rsid w:val="00C8151B"/>
    <w:rsid w:val="00C82D86"/>
    <w:rsid w:val="00C870F8"/>
    <w:rsid w:val="00C9070B"/>
    <w:rsid w:val="00C907C9"/>
    <w:rsid w:val="00C92FF5"/>
    <w:rsid w:val="00C9543B"/>
    <w:rsid w:val="00C96A6C"/>
    <w:rsid w:val="00CA0DDE"/>
    <w:rsid w:val="00CA34FB"/>
    <w:rsid w:val="00CA4D22"/>
    <w:rsid w:val="00CB003E"/>
    <w:rsid w:val="00CB2A0B"/>
    <w:rsid w:val="00CB4B8D"/>
    <w:rsid w:val="00CB5B34"/>
    <w:rsid w:val="00CC0DDA"/>
    <w:rsid w:val="00CD19E5"/>
    <w:rsid w:val="00CD3B6A"/>
    <w:rsid w:val="00CD684F"/>
    <w:rsid w:val="00CE7EE0"/>
    <w:rsid w:val="00CF7C63"/>
    <w:rsid w:val="00D04BCC"/>
    <w:rsid w:val="00D06623"/>
    <w:rsid w:val="00D14C6B"/>
    <w:rsid w:val="00D15216"/>
    <w:rsid w:val="00D16EE9"/>
    <w:rsid w:val="00D233AD"/>
    <w:rsid w:val="00D26C6B"/>
    <w:rsid w:val="00D27A8B"/>
    <w:rsid w:val="00D36406"/>
    <w:rsid w:val="00D44D42"/>
    <w:rsid w:val="00D50F0F"/>
    <w:rsid w:val="00D5536F"/>
    <w:rsid w:val="00D56935"/>
    <w:rsid w:val="00D64B21"/>
    <w:rsid w:val="00D716BA"/>
    <w:rsid w:val="00D72171"/>
    <w:rsid w:val="00D726D8"/>
    <w:rsid w:val="00D7553F"/>
    <w:rsid w:val="00D758C6"/>
    <w:rsid w:val="00D7612F"/>
    <w:rsid w:val="00D90C10"/>
    <w:rsid w:val="00D92E96"/>
    <w:rsid w:val="00DA258C"/>
    <w:rsid w:val="00DA4345"/>
    <w:rsid w:val="00DA48E9"/>
    <w:rsid w:val="00DA6BF6"/>
    <w:rsid w:val="00DA768F"/>
    <w:rsid w:val="00DB2AE6"/>
    <w:rsid w:val="00DC2C8F"/>
    <w:rsid w:val="00DC45EC"/>
    <w:rsid w:val="00DC5006"/>
    <w:rsid w:val="00DC5517"/>
    <w:rsid w:val="00DC6571"/>
    <w:rsid w:val="00DD1AE3"/>
    <w:rsid w:val="00DD3F93"/>
    <w:rsid w:val="00DD71B0"/>
    <w:rsid w:val="00DE07FA"/>
    <w:rsid w:val="00DE20DB"/>
    <w:rsid w:val="00DE5F2B"/>
    <w:rsid w:val="00DF20FC"/>
    <w:rsid w:val="00DF2DDE"/>
    <w:rsid w:val="00DF7377"/>
    <w:rsid w:val="00DF77C8"/>
    <w:rsid w:val="00DF781D"/>
    <w:rsid w:val="00E0129E"/>
    <w:rsid w:val="00E01667"/>
    <w:rsid w:val="00E07303"/>
    <w:rsid w:val="00E165AA"/>
    <w:rsid w:val="00E1699D"/>
    <w:rsid w:val="00E1718E"/>
    <w:rsid w:val="00E34C14"/>
    <w:rsid w:val="00E34CDC"/>
    <w:rsid w:val="00E36209"/>
    <w:rsid w:val="00E36D93"/>
    <w:rsid w:val="00E37AF9"/>
    <w:rsid w:val="00E420BB"/>
    <w:rsid w:val="00E43610"/>
    <w:rsid w:val="00E46EE5"/>
    <w:rsid w:val="00E50DF6"/>
    <w:rsid w:val="00E54CAF"/>
    <w:rsid w:val="00E6170B"/>
    <w:rsid w:val="00E62C49"/>
    <w:rsid w:val="00E632B1"/>
    <w:rsid w:val="00E6336D"/>
    <w:rsid w:val="00E6366C"/>
    <w:rsid w:val="00E64DEF"/>
    <w:rsid w:val="00E67F84"/>
    <w:rsid w:val="00E71452"/>
    <w:rsid w:val="00E8125B"/>
    <w:rsid w:val="00E959E0"/>
    <w:rsid w:val="00E965C5"/>
    <w:rsid w:val="00E96A3A"/>
    <w:rsid w:val="00E97402"/>
    <w:rsid w:val="00E97B99"/>
    <w:rsid w:val="00EA28CC"/>
    <w:rsid w:val="00EA3D55"/>
    <w:rsid w:val="00EB2E9D"/>
    <w:rsid w:val="00EB471A"/>
    <w:rsid w:val="00EB5409"/>
    <w:rsid w:val="00EC046D"/>
    <w:rsid w:val="00EC6F9B"/>
    <w:rsid w:val="00ED03AC"/>
    <w:rsid w:val="00ED1E14"/>
    <w:rsid w:val="00ED5458"/>
    <w:rsid w:val="00ED6FFD"/>
    <w:rsid w:val="00EE6FFC"/>
    <w:rsid w:val="00EF10AC"/>
    <w:rsid w:val="00EF305A"/>
    <w:rsid w:val="00EF3E17"/>
    <w:rsid w:val="00EF3E4C"/>
    <w:rsid w:val="00EF44E9"/>
    <w:rsid w:val="00EF4701"/>
    <w:rsid w:val="00EF564E"/>
    <w:rsid w:val="00F00481"/>
    <w:rsid w:val="00F00E3B"/>
    <w:rsid w:val="00F014B8"/>
    <w:rsid w:val="00F038DA"/>
    <w:rsid w:val="00F203E1"/>
    <w:rsid w:val="00F20457"/>
    <w:rsid w:val="00F21B21"/>
    <w:rsid w:val="00F22198"/>
    <w:rsid w:val="00F267BF"/>
    <w:rsid w:val="00F30226"/>
    <w:rsid w:val="00F316F3"/>
    <w:rsid w:val="00F33D49"/>
    <w:rsid w:val="00F3481E"/>
    <w:rsid w:val="00F509AE"/>
    <w:rsid w:val="00F5632C"/>
    <w:rsid w:val="00F577F6"/>
    <w:rsid w:val="00F64EE6"/>
    <w:rsid w:val="00F65266"/>
    <w:rsid w:val="00F73973"/>
    <w:rsid w:val="00F7434F"/>
    <w:rsid w:val="00F751E1"/>
    <w:rsid w:val="00F775EB"/>
    <w:rsid w:val="00F84114"/>
    <w:rsid w:val="00F84C81"/>
    <w:rsid w:val="00F932B6"/>
    <w:rsid w:val="00F95D5B"/>
    <w:rsid w:val="00F966F8"/>
    <w:rsid w:val="00F96A82"/>
    <w:rsid w:val="00F9778C"/>
    <w:rsid w:val="00FA1B35"/>
    <w:rsid w:val="00FA26D8"/>
    <w:rsid w:val="00FB1EF0"/>
    <w:rsid w:val="00FB433D"/>
    <w:rsid w:val="00FB51C2"/>
    <w:rsid w:val="00FB5D41"/>
    <w:rsid w:val="00FC0B7B"/>
    <w:rsid w:val="00FC1DEC"/>
    <w:rsid w:val="00FD347F"/>
    <w:rsid w:val="00FE26F7"/>
    <w:rsid w:val="00FE4B60"/>
    <w:rsid w:val="00FF0AC2"/>
    <w:rsid w:val="00FF0D85"/>
    <w:rsid w:val="00FF1646"/>
    <w:rsid w:val="00FF2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BF3000"/>
  <w15:docId w15:val="{CB0505E0-7F4D-46AC-822C-029C74BC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540"/>
    <w:pPr>
      <w:ind w:firstLine="204"/>
      <w:jc w:val="both"/>
    </w:pPr>
  </w:style>
  <w:style w:type="paragraph" w:styleId="Heading1">
    <w:name w:val="heading 1"/>
    <w:basedOn w:val="Normal"/>
    <w:next w:val="Normal"/>
    <w:link w:val="Heading1Char"/>
    <w:qFormat/>
    <w:rsid w:val="001F4702"/>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1F4702"/>
    <w:pPr>
      <w:keepNext/>
      <w:numPr>
        <w:ilvl w:val="1"/>
        <w:numId w:val="1"/>
      </w:numPr>
      <w:spacing w:before="120" w:after="60"/>
      <w:outlineLvl w:val="1"/>
    </w:pPr>
    <w:rPr>
      <w:i/>
      <w:iCs/>
    </w:rPr>
  </w:style>
  <w:style w:type="paragraph" w:styleId="Heading3">
    <w:name w:val="heading 3"/>
    <w:basedOn w:val="Normal"/>
    <w:next w:val="Normal"/>
    <w:uiPriority w:val="9"/>
    <w:qFormat/>
    <w:rsid w:val="001F4702"/>
    <w:pPr>
      <w:keepNext/>
      <w:numPr>
        <w:ilvl w:val="2"/>
        <w:numId w:val="1"/>
      </w:numPr>
      <w:outlineLvl w:val="2"/>
    </w:pPr>
    <w:rPr>
      <w:i/>
      <w:iCs/>
    </w:rPr>
  </w:style>
  <w:style w:type="paragraph" w:styleId="Heading4">
    <w:name w:val="heading 4"/>
    <w:basedOn w:val="Normal"/>
    <w:next w:val="Normal"/>
    <w:link w:val="Heading4Char"/>
    <w:uiPriority w:val="9"/>
    <w:qFormat/>
    <w:rsid w:val="001F4702"/>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1F4702"/>
    <w:pPr>
      <w:numPr>
        <w:ilvl w:val="4"/>
        <w:numId w:val="1"/>
      </w:numPr>
      <w:spacing w:before="240" w:after="60"/>
      <w:outlineLvl w:val="4"/>
    </w:pPr>
    <w:rPr>
      <w:sz w:val="18"/>
      <w:szCs w:val="18"/>
    </w:rPr>
  </w:style>
  <w:style w:type="paragraph" w:styleId="Heading6">
    <w:name w:val="heading 6"/>
    <w:basedOn w:val="Normal"/>
    <w:next w:val="Normal"/>
    <w:uiPriority w:val="9"/>
    <w:qFormat/>
    <w:rsid w:val="001F4702"/>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1F4702"/>
    <w:pPr>
      <w:numPr>
        <w:ilvl w:val="6"/>
        <w:numId w:val="1"/>
      </w:numPr>
      <w:spacing w:before="240" w:after="60"/>
      <w:outlineLvl w:val="6"/>
    </w:pPr>
    <w:rPr>
      <w:sz w:val="16"/>
      <w:szCs w:val="16"/>
    </w:rPr>
  </w:style>
  <w:style w:type="paragraph" w:styleId="Heading8">
    <w:name w:val="heading 8"/>
    <w:basedOn w:val="Normal"/>
    <w:next w:val="Normal"/>
    <w:uiPriority w:val="9"/>
    <w:qFormat/>
    <w:rsid w:val="001F4702"/>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1F470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1F4702"/>
    <w:pPr>
      <w:spacing w:before="20"/>
      <w:ind w:firstLine="202"/>
    </w:pPr>
    <w:rPr>
      <w:b/>
      <w:bCs/>
      <w:sz w:val="18"/>
      <w:szCs w:val="18"/>
    </w:rPr>
  </w:style>
  <w:style w:type="paragraph" w:customStyle="1" w:styleId="Authors">
    <w:name w:val="Authors"/>
    <w:basedOn w:val="Normal"/>
    <w:next w:val="Normal"/>
    <w:rsid w:val="001F4702"/>
    <w:pPr>
      <w:framePr w:w="9072" w:hSpace="187" w:vSpace="187" w:wrap="notBeside" w:vAnchor="text" w:hAnchor="page" w:xAlign="center" w:y="1"/>
      <w:spacing w:after="320"/>
      <w:jc w:val="center"/>
    </w:pPr>
    <w:rPr>
      <w:sz w:val="22"/>
      <w:szCs w:val="22"/>
    </w:rPr>
  </w:style>
  <w:style w:type="character" w:customStyle="1" w:styleId="MemberType">
    <w:name w:val="MemberType"/>
    <w:rsid w:val="001F4702"/>
    <w:rPr>
      <w:rFonts w:ascii="Times New Roman" w:hAnsi="Times New Roman" w:cs="Times New Roman"/>
      <w:i/>
      <w:iCs/>
      <w:sz w:val="22"/>
      <w:szCs w:val="22"/>
    </w:rPr>
  </w:style>
  <w:style w:type="paragraph" w:styleId="Title">
    <w:name w:val="Title"/>
    <w:basedOn w:val="Normal"/>
    <w:next w:val="Normal"/>
    <w:qFormat/>
    <w:rsid w:val="001F4702"/>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1F4702"/>
    <w:pPr>
      <w:ind w:firstLine="202"/>
    </w:pPr>
    <w:rPr>
      <w:sz w:val="16"/>
      <w:szCs w:val="16"/>
    </w:rPr>
  </w:style>
  <w:style w:type="paragraph" w:customStyle="1" w:styleId="References">
    <w:name w:val="References"/>
    <w:basedOn w:val="Normal"/>
    <w:rsid w:val="001F4702"/>
    <w:pPr>
      <w:numPr>
        <w:numId w:val="12"/>
      </w:numPr>
    </w:pPr>
    <w:rPr>
      <w:sz w:val="16"/>
      <w:szCs w:val="16"/>
    </w:rPr>
  </w:style>
  <w:style w:type="paragraph" w:customStyle="1" w:styleId="IndexTerms">
    <w:name w:val="IndexTerms"/>
    <w:basedOn w:val="Normal"/>
    <w:next w:val="Normal"/>
    <w:rsid w:val="001F4702"/>
    <w:pPr>
      <w:ind w:firstLine="202"/>
    </w:pPr>
    <w:rPr>
      <w:b/>
      <w:bCs/>
      <w:sz w:val="18"/>
      <w:szCs w:val="18"/>
    </w:rPr>
  </w:style>
  <w:style w:type="character" w:styleId="FootnoteReference">
    <w:name w:val="footnote reference"/>
    <w:semiHidden/>
    <w:rsid w:val="001F4702"/>
    <w:rPr>
      <w:vertAlign w:val="superscript"/>
    </w:rPr>
  </w:style>
  <w:style w:type="paragraph" w:styleId="Footer">
    <w:name w:val="footer"/>
    <w:basedOn w:val="Normal"/>
    <w:link w:val="FooterChar"/>
    <w:uiPriority w:val="99"/>
    <w:rsid w:val="001F4702"/>
    <w:pPr>
      <w:tabs>
        <w:tab w:val="center" w:pos="4320"/>
        <w:tab w:val="right" w:pos="8640"/>
      </w:tabs>
    </w:pPr>
  </w:style>
  <w:style w:type="paragraph" w:customStyle="1" w:styleId="Text">
    <w:name w:val="Text"/>
    <w:basedOn w:val="Normal"/>
    <w:rsid w:val="001F4702"/>
    <w:pPr>
      <w:widowControl w:val="0"/>
      <w:spacing w:line="252" w:lineRule="auto"/>
      <w:ind w:firstLine="202"/>
    </w:pPr>
  </w:style>
  <w:style w:type="paragraph" w:customStyle="1" w:styleId="FigureCaption">
    <w:name w:val="Figure Caption"/>
    <w:basedOn w:val="Normal"/>
    <w:rsid w:val="001F4702"/>
    <w:rPr>
      <w:sz w:val="16"/>
      <w:szCs w:val="16"/>
    </w:rPr>
  </w:style>
  <w:style w:type="paragraph" w:customStyle="1" w:styleId="TableTitle">
    <w:name w:val="Table Title"/>
    <w:basedOn w:val="Normal"/>
    <w:rsid w:val="001F4702"/>
    <w:pPr>
      <w:jc w:val="center"/>
    </w:pPr>
    <w:rPr>
      <w:smallCaps/>
      <w:sz w:val="16"/>
      <w:szCs w:val="16"/>
    </w:rPr>
  </w:style>
  <w:style w:type="paragraph" w:customStyle="1" w:styleId="ReferenceHead">
    <w:name w:val="Reference Head"/>
    <w:basedOn w:val="Heading1"/>
    <w:link w:val="ReferenceHeadChar"/>
    <w:rsid w:val="001F4702"/>
    <w:pPr>
      <w:numPr>
        <w:numId w:val="0"/>
      </w:numPr>
    </w:pPr>
  </w:style>
  <w:style w:type="paragraph" w:styleId="Header">
    <w:name w:val="header"/>
    <w:aliases w:val="page-number"/>
    <w:basedOn w:val="Normal"/>
    <w:link w:val="HeaderChar"/>
    <w:rsid w:val="001F4702"/>
    <w:pPr>
      <w:tabs>
        <w:tab w:val="center" w:pos="4320"/>
        <w:tab w:val="right" w:pos="8640"/>
      </w:tabs>
    </w:pPr>
  </w:style>
  <w:style w:type="paragraph" w:customStyle="1" w:styleId="Equation">
    <w:name w:val="Equation"/>
    <w:basedOn w:val="Normal"/>
    <w:next w:val="Normal"/>
    <w:rsid w:val="001F4702"/>
    <w:pPr>
      <w:widowControl w:val="0"/>
      <w:tabs>
        <w:tab w:val="right" w:pos="5040"/>
      </w:tabs>
      <w:spacing w:line="252" w:lineRule="auto"/>
    </w:pPr>
  </w:style>
  <w:style w:type="character" w:styleId="Hyperlink">
    <w:name w:val="Hyperlink"/>
    <w:uiPriority w:val="99"/>
    <w:rsid w:val="001F4702"/>
    <w:rPr>
      <w:color w:val="0000FF"/>
      <w:u w:val="single"/>
    </w:rPr>
  </w:style>
  <w:style w:type="character" w:styleId="FollowedHyperlink">
    <w:name w:val="FollowedHyperlink"/>
    <w:rsid w:val="001F4702"/>
    <w:rPr>
      <w:color w:val="800080"/>
      <w:u w:val="single"/>
    </w:rPr>
  </w:style>
  <w:style w:type="paragraph" w:styleId="BodyTextIndent">
    <w:name w:val="Body Text Indent"/>
    <w:basedOn w:val="Normal"/>
    <w:link w:val="BodyTextIndentChar"/>
    <w:rsid w:val="001F4702"/>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customStyle="1" w:styleId="keywords">
    <w:name w:val="key words"/>
    <w:rsid w:val="00A877D3"/>
    <w:pPr>
      <w:suppressAutoHyphens/>
      <w:spacing w:after="120"/>
      <w:ind w:firstLine="288"/>
      <w:jc w:val="both"/>
    </w:pPr>
    <w:rPr>
      <w:rFonts w:eastAsia="SimSun"/>
      <w:b/>
      <w:bCs/>
      <w:iCs/>
      <w:sz w:val="18"/>
      <w:szCs w:val="18"/>
    </w:rPr>
  </w:style>
  <w:style w:type="paragraph" w:customStyle="1" w:styleId="IEEEAuthorName">
    <w:name w:val="IEEE Author Name"/>
    <w:basedOn w:val="Normal"/>
    <w:next w:val="Normal"/>
    <w:rsid w:val="00A877D3"/>
    <w:pPr>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A877D3"/>
    <w:pPr>
      <w:spacing w:after="60"/>
      <w:jc w:val="center"/>
    </w:pPr>
    <w:rPr>
      <w:i/>
      <w:szCs w:val="24"/>
      <w:lang w:val="en-GB" w:eastAsia="en-GB"/>
    </w:rPr>
  </w:style>
  <w:style w:type="paragraph" w:customStyle="1" w:styleId="IEEEAuthorEmail">
    <w:name w:val="IEEE Author Email"/>
    <w:next w:val="IEEEAuthorAffiliation"/>
    <w:rsid w:val="00A877D3"/>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A877D3"/>
    <w:rPr>
      <w:i/>
    </w:rPr>
  </w:style>
  <w:style w:type="character" w:customStyle="1" w:styleId="IEEEAbstractHeadingChar">
    <w:name w:val="IEEE Abstract Heading Char"/>
    <w:basedOn w:val="DefaultParagraphFont"/>
    <w:link w:val="IEEEAbstractHeading"/>
    <w:rsid w:val="00A877D3"/>
    <w:rPr>
      <w:rFonts w:eastAsia="SimSun"/>
      <w:b/>
      <w:i/>
      <w:sz w:val="18"/>
      <w:szCs w:val="24"/>
      <w:lang w:val="en-GB" w:eastAsia="en-GB"/>
    </w:rPr>
  </w:style>
  <w:style w:type="paragraph" w:customStyle="1" w:styleId="IEEEAbtract">
    <w:name w:val="IEEE Abtract"/>
    <w:basedOn w:val="Normal"/>
    <w:next w:val="Normal"/>
    <w:link w:val="IEEEAbtractChar"/>
    <w:rsid w:val="00A877D3"/>
    <w:pPr>
      <w:adjustRightInd w:val="0"/>
      <w:snapToGrid w:val="0"/>
    </w:pPr>
    <w:rPr>
      <w:rFonts w:eastAsia="SimSun"/>
      <w:b/>
      <w:sz w:val="18"/>
      <w:szCs w:val="24"/>
      <w:lang w:val="en-GB" w:eastAsia="en-GB"/>
    </w:rPr>
  </w:style>
  <w:style w:type="character" w:customStyle="1" w:styleId="IEEEAbtractChar">
    <w:name w:val="IEEE Abtract Char"/>
    <w:basedOn w:val="DefaultParagraphFont"/>
    <w:link w:val="IEEEAbtract"/>
    <w:rsid w:val="00A877D3"/>
    <w:rPr>
      <w:rFonts w:eastAsia="SimSun"/>
      <w:b/>
      <w:sz w:val="18"/>
      <w:szCs w:val="24"/>
      <w:lang w:val="en-GB" w:eastAsia="en-GB"/>
    </w:rPr>
  </w:style>
  <w:style w:type="paragraph" w:customStyle="1" w:styleId="IEEETitle">
    <w:name w:val="IEEE Title"/>
    <w:basedOn w:val="Normal"/>
    <w:next w:val="IEEEAuthorName"/>
    <w:rsid w:val="00A877D3"/>
    <w:pPr>
      <w:adjustRightInd w:val="0"/>
      <w:snapToGrid w:val="0"/>
      <w:jc w:val="center"/>
    </w:pPr>
    <w:rPr>
      <w:rFonts w:eastAsia="SimSun"/>
      <w:sz w:val="48"/>
      <w:szCs w:val="24"/>
      <w:lang w:val="en-AU" w:eastAsia="zh-CN"/>
    </w:rPr>
  </w:style>
  <w:style w:type="table" w:styleId="TableGrid">
    <w:name w:val="Table Grid"/>
    <w:basedOn w:val="TableNormal"/>
    <w:uiPriority w:val="59"/>
    <w:rsid w:val="006B08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2z0">
    <w:name w:val="WW8Num2z0"/>
    <w:rsid w:val="00FB51C2"/>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semiHidden/>
    <w:unhideWhenUsed/>
    <w:rsid w:val="006313FC"/>
    <w:pPr>
      <w:spacing w:after="120"/>
    </w:pPr>
  </w:style>
  <w:style w:type="character" w:customStyle="1" w:styleId="BodyTextChar">
    <w:name w:val="Body Text Char"/>
    <w:basedOn w:val="DefaultParagraphFont"/>
    <w:link w:val="BodyText"/>
    <w:semiHidden/>
    <w:rsid w:val="006313FC"/>
  </w:style>
  <w:style w:type="paragraph" w:customStyle="1" w:styleId="equation0">
    <w:name w:val="equation"/>
    <w:basedOn w:val="Normal"/>
    <w:rsid w:val="006313FC"/>
    <w:pPr>
      <w:tabs>
        <w:tab w:val="center" w:pos="2520"/>
        <w:tab w:val="right" w:pos="5040"/>
      </w:tabs>
      <w:suppressAutoHyphens/>
      <w:spacing w:before="240" w:after="240" w:line="216" w:lineRule="auto"/>
      <w:jc w:val="center"/>
    </w:pPr>
    <w:rPr>
      <w:rFonts w:ascii="Symbol" w:eastAsia="SimSun" w:hAnsi="Symbol" w:cs="Symbol"/>
      <w:lang w:eastAsia="zh-CN"/>
    </w:rPr>
  </w:style>
  <w:style w:type="character" w:customStyle="1" w:styleId="HeaderChar">
    <w:name w:val="Header Char"/>
    <w:aliases w:val="page-number Char"/>
    <w:basedOn w:val="DefaultParagraphFont"/>
    <w:link w:val="Header"/>
    <w:rsid w:val="00351B10"/>
  </w:style>
  <w:style w:type="paragraph" w:styleId="NormalWeb">
    <w:name w:val="Normal (Web)"/>
    <w:basedOn w:val="Normal"/>
    <w:uiPriority w:val="99"/>
    <w:unhideWhenUsed/>
    <w:rsid w:val="00851DBC"/>
    <w:pPr>
      <w:spacing w:before="100" w:beforeAutospacing="1" w:after="100" w:afterAutospacing="1"/>
    </w:pPr>
    <w:rPr>
      <w:rFonts w:ascii="Times" w:hAnsi="Times"/>
      <w:lang w:val="en-ID"/>
    </w:rPr>
  </w:style>
  <w:style w:type="paragraph" w:customStyle="1" w:styleId="references0">
    <w:name w:val="references"/>
    <w:uiPriority w:val="99"/>
    <w:rsid w:val="000E05CE"/>
    <w:pPr>
      <w:numPr>
        <w:numId w:val="41"/>
      </w:numPr>
      <w:spacing w:after="50" w:line="180" w:lineRule="exact"/>
      <w:jc w:val="both"/>
    </w:pPr>
    <w:rPr>
      <w:noProof/>
      <w:sz w:val="16"/>
      <w:szCs w:val="16"/>
    </w:rPr>
  </w:style>
  <w:style w:type="character" w:customStyle="1" w:styleId="Heading4Char">
    <w:name w:val="Heading 4 Char"/>
    <w:basedOn w:val="DefaultParagraphFont"/>
    <w:link w:val="Heading4"/>
    <w:uiPriority w:val="9"/>
    <w:rsid w:val="00F9778C"/>
    <w:rPr>
      <w:i/>
      <w:iCs/>
      <w:sz w:val="18"/>
      <w:szCs w:val="18"/>
    </w:rPr>
  </w:style>
  <w:style w:type="paragraph" w:customStyle="1" w:styleId="Els-figure-caption">
    <w:name w:val="Els-figure-caption"/>
    <w:basedOn w:val="Normal"/>
    <w:qFormat/>
    <w:rsid w:val="00BC7419"/>
    <w:pPr>
      <w:keepLines/>
      <w:spacing w:before="230" w:after="240" w:line="230" w:lineRule="exact"/>
      <w:jc w:val="center"/>
    </w:pPr>
    <w:rPr>
      <w:rFonts w:eastAsia="SimSun"/>
      <w:b/>
      <w:sz w:val="16"/>
    </w:rPr>
  </w:style>
  <w:style w:type="paragraph" w:styleId="Caption">
    <w:name w:val="caption"/>
    <w:basedOn w:val="FootnoteText"/>
    <w:next w:val="Normal"/>
    <w:uiPriority w:val="35"/>
    <w:unhideWhenUsed/>
    <w:qFormat/>
    <w:rsid w:val="00DA48E9"/>
    <w:pPr>
      <w:ind w:firstLine="0"/>
    </w:pPr>
  </w:style>
  <w:style w:type="character" w:styleId="Strong">
    <w:name w:val="Strong"/>
    <w:uiPriority w:val="22"/>
    <w:qFormat/>
    <w:rsid w:val="00805DE9"/>
    <w:rPr>
      <w:b/>
      <w:bCs/>
      <w:spacing w:val="0"/>
    </w:rPr>
  </w:style>
  <w:style w:type="paragraph" w:styleId="ListParagraph">
    <w:name w:val="List Paragraph"/>
    <w:basedOn w:val="Normal"/>
    <w:link w:val="ListParagraphChar"/>
    <w:uiPriority w:val="34"/>
    <w:qFormat/>
    <w:rsid w:val="00805DE9"/>
    <w:pPr>
      <w:spacing w:after="240" w:line="480" w:lineRule="auto"/>
      <w:ind w:left="720" w:firstLine="357"/>
      <w:contextualSpacing/>
      <w:jc w:val="left"/>
    </w:pPr>
    <w:rPr>
      <w:rFonts w:ascii="Calibri" w:hAnsi="Calibri"/>
      <w:sz w:val="22"/>
      <w:szCs w:val="22"/>
      <w:lang w:val="id-ID"/>
    </w:rPr>
  </w:style>
  <w:style w:type="character" w:customStyle="1" w:styleId="UnresolvedMention">
    <w:name w:val="Unresolved Mention"/>
    <w:basedOn w:val="DefaultParagraphFont"/>
    <w:uiPriority w:val="99"/>
    <w:semiHidden/>
    <w:unhideWhenUsed/>
    <w:rsid w:val="008368D2"/>
    <w:rPr>
      <w:color w:val="605E5C"/>
      <w:shd w:val="clear" w:color="auto" w:fill="E1DFDD"/>
    </w:rPr>
  </w:style>
  <w:style w:type="character" w:styleId="PlaceholderText">
    <w:name w:val="Placeholder Text"/>
    <w:basedOn w:val="DefaultParagraphFont"/>
    <w:semiHidden/>
    <w:rsid w:val="0017164A"/>
    <w:rPr>
      <w:color w:val="808080"/>
    </w:rPr>
  </w:style>
  <w:style w:type="paragraph" w:styleId="BodyText20">
    <w:name w:val="Body Text 2"/>
    <w:basedOn w:val="Normal"/>
    <w:link w:val="BodyText2Char"/>
    <w:semiHidden/>
    <w:unhideWhenUsed/>
    <w:rsid w:val="002A670D"/>
    <w:pPr>
      <w:spacing w:after="120" w:line="480" w:lineRule="auto"/>
    </w:pPr>
  </w:style>
  <w:style w:type="character" w:customStyle="1" w:styleId="BodyText2Char">
    <w:name w:val="Body Text 2 Char"/>
    <w:basedOn w:val="DefaultParagraphFont"/>
    <w:link w:val="BodyText20"/>
    <w:semiHidden/>
    <w:rsid w:val="002A670D"/>
  </w:style>
  <w:style w:type="character" w:styleId="EndnoteReference">
    <w:name w:val="endnote reference"/>
    <w:basedOn w:val="DefaultParagraphFont"/>
    <w:semiHidden/>
    <w:unhideWhenUsed/>
    <w:rsid w:val="00A42DBB"/>
    <w:rPr>
      <w:vertAlign w:val="superscript"/>
    </w:rPr>
  </w:style>
  <w:style w:type="paragraph" w:styleId="Bibliography">
    <w:name w:val="Bibliography"/>
    <w:basedOn w:val="Normal"/>
    <w:next w:val="Normal"/>
    <w:uiPriority w:val="37"/>
    <w:unhideWhenUsed/>
    <w:rsid w:val="00C75764"/>
    <w:pPr>
      <w:spacing w:after="160" w:line="259" w:lineRule="auto"/>
      <w:ind w:firstLine="0"/>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914DA5"/>
    <w:rPr>
      <w:rFonts w:ascii="Calibri" w:hAnsi="Calibri"/>
      <w:sz w:val="22"/>
      <w:szCs w:val="22"/>
      <w:lang w:val="id-ID"/>
    </w:rPr>
  </w:style>
  <w:style w:type="paragraph" w:styleId="HTMLPreformatted">
    <w:name w:val="HTML Preformatted"/>
    <w:basedOn w:val="Normal"/>
    <w:link w:val="HTMLPreformattedChar"/>
    <w:semiHidden/>
    <w:unhideWhenUsed/>
    <w:rsid w:val="00CA34FB"/>
    <w:rPr>
      <w:rFonts w:ascii="Consolas" w:hAnsi="Consolas" w:cs="Consolas"/>
    </w:rPr>
  </w:style>
  <w:style w:type="character" w:customStyle="1" w:styleId="HTMLPreformattedChar">
    <w:name w:val="HTML Preformatted Char"/>
    <w:basedOn w:val="DefaultParagraphFont"/>
    <w:link w:val="HTMLPreformatted"/>
    <w:semiHidden/>
    <w:rsid w:val="00CA34FB"/>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1793">
      <w:bodyDiv w:val="1"/>
      <w:marLeft w:val="0"/>
      <w:marRight w:val="0"/>
      <w:marTop w:val="0"/>
      <w:marBottom w:val="0"/>
      <w:divBdr>
        <w:top w:val="none" w:sz="0" w:space="0" w:color="auto"/>
        <w:left w:val="none" w:sz="0" w:space="0" w:color="auto"/>
        <w:bottom w:val="none" w:sz="0" w:space="0" w:color="auto"/>
        <w:right w:val="none" w:sz="0" w:space="0" w:color="auto"/>
      </w:divBdr>
    </w:div>
    <w:div w:id="186261554">
      <w:bodyDiv w:val="1"/>
      <w:marLeft w:val="0"/>
      <w:marRight w:val="0"/>
      <w:marTop w:val="0"/>
      <w:marBottom w:val="0"/>
      <w:divBdr>
        <w:top w:val="none" w:sz="0" w:space="0" w:color="auto"/>
        <w:left w:val="none" w:sz="0" w:space="0" w:color="auto"/>
        <w:bottom w:val="none" w:sz="0" w:space="0" w:color="auto"/>
        <w:right w:val="none" w:sz="0" w:space="0" w:color="auto"/>
      </w:divBdr>
    </w:div>
    <w:div w:id="47961606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28517252">
      <w:bodyDiv w:val="1"/>
      <w:marLeft w:val="0"/>
      <w:marRight w:val="0"/>
      <w:marTop w:val="0"/>
      <w:marBottom w:val="0"/>
      <w:divBdr>
        <w:top w:val="none" w:sz="0" w:space="0" w:color="auto"/>
        <w:left w:val="none" w:sz="0" w:space="0" w:color="auto"/>
        <w:bottom w:val="none" w:sz="0" w:space="0" w:color="auto"/>
        <w:right w:val="none" w:sz="0" w:space="0" w:color="auto"/>
      </w:divBdr>
    </w:div>
    <w:div w:id="758718201">
      <w:bodyDiv w:val="1"/>
      <w:marLeft w:val="0"/>
      <w:marRight w:val="0"/>
      <w:marTop w:val="0"/>
      <w:marBottom w:val="0"/>
      <w:divBdr>
        <w:top w:val="none" w:sz="0" w:space="0" w:color="auto"/>
        <w:left w:val="none" w:sz="0" w:space="0" w:color="auto"/>
        <w:bottom w:val="none" w:sz="0" w:space="0" w:color="auto"/>
        <w:right w:val="none" w:sz="0" w:space="0" w:color="auto"/>
      </w:divBdr>
    </w:div>
    <w:div w:id="874731989">
      <w:bodyDiv w:val="1"/>
      <w:marLeft w:val="0"/>
      <w:marRight w:val="0"/>
      <w:marTop w:val="0"/>
      <w:marBottom w:val="0"/>
      <w:divBdr>
        <w:top w:val="none" w:sz="0" w:space="0" w:color="auto"/>
        <w:left w:val="none" w:sz="0" w:space="0" w:color="auto"/>
        <w:bottom w:val="none" w:sz="0" w:space="0" w:color="auto"/>
        <w:right w:val="none" w:sz="0" w:space="0" w:color="auto"/>
      </w:divBdr>
    </w:div>
    <w:div w:id="955873154">
      <w:bodyDiv w:val="1"/>
      <w:marLeft w:val="0"/>
      <w:marRight w:val="0"/>
      <w:marTop w:val="0"/>
      <w:marBottom w:val="0"/>
      <w:divBdr>
        <w:top w:val="none" w:sz="0" w:space="0" w:color="auto"/>
        <w:left w:val="none" w:sz="0" w:space="0" w:color="auto"/>
        <w:bottom w:val="none" w:sz="0" w:space="0" w:color="auto"/>
        <w:right w:val="none" w:sz="0" w:space="0" w:color="auto"/>
      </w:divBdr>
    </w:div>
    <w:div w:id="1114712235">
      <w:bodyDiv w:val="1"/>
      <w:marLeft w:val="0"/>
      <w:marRight w:val="0"/>
      <w:marTop w:val="0"/>
      <w:marBottom w:val="0"/>
      <w:divBdr>
        <w:top w:val="none" w:sz="0" w:space="0" w:color="auto"/>
        <w:left w:val="none" w:sz="0" w:space="0" w:color="auto"/>
        <w:bottom w:val="none" w:sz="0" w:space="0" w:color="auto"/>
        <w:right w:val="none" w:sz="0" w:space="0" w:color="auto"/>
      </w:divBdr>
    </w:div>
    <w:div w:id="1305887265">
      <w:bodyDiv w:val="1"/>
      <w:marLeft w:val="0"/>
      <w:marRight w:val="0"/>
      <w:marTop w:val="0"/>
      <w:marBottom w:val="0"/>
      <w:divBdr>
        <w:top w:val="none" w:sz="0" w:space="0" w:color="auto"/>
        <w:left w:val="none" w:sz="0" w:space="0" w:color="auto"/>
        <w:bottom w:val="none" w:sz="0" w:space="0" w:color="auto"/>
        <w:right w:val="none" w:sz="0" w:space="0" w:color="auto"/>
      </w:divBdr>
    </w:div>
    <w:div w:id="1363244820">
      <w:bodyDiv w:val="1"/>
      <w:marLeft w:val="0"/>
      <w:marRight w:val="0"/>
      <w:marTop w:val="0"/>
      <w:marBottom w:val="0"/>
      <w:divBdr>
        <w:top w:val="none" w:sz="0" w:space="0" w:color="auto"/>
        <w:left w:val="none" w:sz="0" w:space="0" w:color="auto"/>
        <w:bottom w:val="none" w:sz="0" w:space="0" w:color="auto"/>
        <w:right w:val="none" w:sz="0" w:space="0" w:color="auto"/>
      </w:divBdr>
    </w:div>
    <w:div w:id="1491944490">
      <w:bodyDiv w:val="1"/>
      <w:marLeft w:val="0"/>
      <w:marRight w:val="0"/>
      <w:marTop w:val="0"/>
      <w:marBottom w:val="0"/>
      <w:divBdr>
        <w:top w:val="none" w:sz="0" w:space="0" w:color="auto"/>
        <w:left w:val="none" w:sz="0" w:space="0" w:color="auto"/>
        <w:bottom w:val="none" w:sz="0" w:space="0" w:color="auto"/>
        <w:right w:val="none" w:sz="0" w:space="0" w:color="auto"/>
      </w:divBdr>
    </w:div>
    <w:div w:id="1662856081">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54425006">
      <w:bodyDiv w:val="1"/>
      <w:marLeft w:val="0"/>
      <w:marRight w:val="0"/>
      <w:marTop w:val="0"/>
      <w:marBottom w:val="0"/>
      <w:divBdr>
        <w:top w:val="none" w:sz="0" w:space="0" w:color="auto"/>
        <w:left w:val="none" w:sz="0" w:space="0" w:color="auto"/>
        <w:bottom w:val="none" w:sz="0" w:space="0" w:color="auto"/>
        <w:right w:val="none" w:sz="0" w:space="0" w:color="auto"/>
      </w:divBdr>
    </w:div>
    <w:div w:id="1832334684">
      <w:bodyDiv w:val="1"/>
      <w:marLeft w:val="0"/>
      <w:marRight w:val="0"/>
      <w:marTop w:val="0"/>
      <w:marBottom w:val="0"/>
      <w:divBdr>
        <w:top w:val="none" w:sz="0" w:space="0" w:color="auto"/>
        <w:left w:val="none" w:sz="0" w:space="0" w:color="auto"/>
        <w:bottom w:val="none" w:sz="0" w:space="0" w:color="auto"/>
        <w:right w:val="none" w:sz="0" w:space="0" w:color="auto"/>
      </w:divBdr>
    </w:div>
    <w:div w:id="1858543083">
      <w:bodyDiv w:val="1"/>
      <w:marLeft w:val="0"/>
      <w:marRight w:val="0"/>
      <w:marTop w:val="0"/>
      <w:marBottom w:val="0"/>
      <w:divBdr>
        <w:top w:val="none" w:sz="0" w:space="0" w:color="auto"/>
        <w:left w:val="none" w:sz="0" w:space="0" w:color="auto"/>
        <w:bottom w:val="none" w:sz="0" w:space="0" w:color="auto"/>
        <w:right w:val="none" w:sz="0" w:space="0" w:color="auto"/>
      </w:divBdr>
    </w:div>
    <w:div w:id="1990554037">
      <w:bodyDiv w:val="1"/>
      <w:marLeft w:val="0"/>
      <w:marRight w:val="0"/>
      <w:marTop w:val="0"/>
      <w:marBottom w:val="0"/>
      <w:divBdr>
        <w:top w:val="none" w:sz="0" w:space="0" w:color="auto"/>
        <w:left w:val="none" w:sz="0" w:space="0" w:color="auto"/>
        <w:bottom w:val="none" w:sz="0" w:space="0" w:color="auto"/>
        <w:right w:val="none" w:sz="0" w:space="0" w:color="auto"/>
      </w:divBdr>
    </w:div>
    <w:div w:id="2084644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307CD5-E6A1-4E6F-8DCD-7B1AF9E5F293}"/>
      </w:docPartPr>
      <w:docPartBody>
        <w:p w:rsidR="00D031CC" w:rsidRDefault="007B3223">
          <w:r w:rsidRPr="00211ACE">
            <w:rPr>
              <w:rStyle w:val="PlaceholderText"/>
            </w:rPr>
            <w:t>Click or tap here to enter text.</w:t>
          </w:r>
        </w:p>
      </w:docPartBody>
    </w:docPart>
    <w:docPart>
      <w:docPartPr>
        <w:name w:val="6F6B83CFC9C0455C9DF02A596400623B"/>
        <w:category>
          <w:name w:val="General"/>
          <w:gallery w:val="placeholder"/>
        </w:category>
        <w:types>
          <w:type w:val="bbPlcHdr"/>
        </w:types>
        <w:behaviors>
          <w:behavior w:val="content"/>
        </w:behaviors>
        <w:guid w:val="{30E87A77-012A-4144-B6AB-08553A764181}"/>
      </w:docPartPr>
      <w:docPartBody>
        <w:p w:rsidR="00F40898" w:rsidRDefault="006F345A" w:rsidP="006F345A">
          <w:pPr>
            <w:pStyle w:val="6F6B83CFC9C0455C9DF02A596400623B"/>
          </w:pPr>
          <w:r w:rsidRPr="00211A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23"/>
    <w:rsid w:val="00140171"/>
    <w:rsid w:val="001463D1"/>
    <w:rsid w:val="00174C31"/>
    <w:rsid w:val="002E5BFA"/>
    <w:rsid w:val="00310538"/>
    <w:rsid w:val="00443EC2"/>
    <w:rsid w:val="004D1D52"/>
    <w:rsid w:val="0056143C"/>
    <w:rsid w:val="005D1971"/>
    <w:rsid w:val="006F345A"/>
    <w:rsid w:val="007B3223"/>
    <w:rsid w:val="007D4A97"/>
    <w:rsid w:val="008250E4"/>
    <w:rsid w:val="00896C0D"/>
    <w:rsid w:val="0090685B"/>
    <w:rsid w:val="009B3E4D"/>
    <w:rsid w:val="00A07097"/>
    <w:rsid w:val="00B462F6"/>
    <w:rsid w:val="00BC4CF0"/>
    <w:rsid w:val="00C52045"/>
    <w:rsid w:val="00C5494A"/>
    <w:rsid w:val="00CA4FA2"/>
    <w:rsid w:val="00D031CC"/>
    <w:rsid w:val="00D821FB"/>
    <w:rsid w:val="00D96F74"/>
    <w:rsid w:val="00EC4A82"/>
    <w:rsid w:val="00EE76C2"/>
    <w:rsid w:val="00F40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D1971"/>
    <w:rPr>
      <w:color w:val="808080"/>
    </w:rPr>
  </w:style>
  <w:style w:type="paragraph" w:customStyle="1" w:styleId="E38AE6AE8AF44627835D38B1B57CD467">
    <w:name w:val="E38AE6AE8AF44627835D38B1B57CD467"/>
    <w:rsid w:val="00896C0D"/>
    <w:rPr>
      <w:lang w:val="en-US" w:eastAsia="en-US"/>
    </w:rPr>
  </w:style>
  <w:style w:type="paragraph" w:customStyle="1" w:styleId="C412B4DE9EB240A3B90E22A8EAF1837E">
    <w:name w:val="C412B4DE9EB240A3B90E22A8EAF1837E"/>
    <w:rsid w:val="00896C0D"/>
    <w:rPr>
      <w:lang w:val="en-US" w:eastAsia="en-US"/>
    </w:rPr>
  </w:style>
  <w:style w:type="paragraph" w:customStyle="1" w:styleId="E172DE791EC44E92BEB4E942C92A9601">
    <w:name w:val="E172DE791EC44E92BEB4E942C92A9601"/>
    <w:rsid w:val="00896C0D"/>
    <w:rPr>
      <w:lang w:val="en-US" w:eastAsia="en-US"/>
    </w:rPr>
  </w:style>
  <w:style w:type="paragraph" w:customStyle="1" w:styleId="98CFFE1E44434D60A557365E2024515F">
    <w:name w:val="98CFFE1E44434D60A557365E2024515F"/>
    <w:rsid w:val="00896C0D"/>
    <w:rPr>
      <w:lang w:val="en-US" w:eastAsia="en-US"/>
    </w:rPr>
  </w:style>
  <w:style w:type="paragraph" w:customStyle="1" w:styleId="7010DB4F9F614D73875E7D93036A3DC4">
    <w:name w:val="7010DB4F9F614D73875E7D93036A3DC4"/>
    <w:rsid w:val="0056143C"/>
    <w:rPr>
      <w:lang w:val="en-US" w:eastAsia="en-US"/>
    </w:rPr>
  </w:style>
  <w:style w:type="paragraph" w:customStyle="1" w:styleId="6F6B83CFC9C0455C9DF02A596400623B">
    <w:name w:val="6F6B83CFC9C0455C9DF02A596400623B"/>
    <w:rsid w:val="006F345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aku17</b:Tag>
    <b:SourceType>JournalArticle</b:SourceType>
    <b:Guid>{7CBB847E-4ABA-4717-A0EE-11E3A31D78EB}</b:Guid>
    <b:LCID>uz-Cyrl-UZ</b:LCID>
    <b:Author>
      <b:Author>
        <b:NameList>
          <b:Person>
            <b:Last>aku</b:Last>
            <b:First>aku</b:First>
          </b:Person>
          <b:Person>
            <b:Last>buku</b:Last>
            <b:First>buku</b:First>
          </b:Person>
        </b:NameList>
      </b:Author>
    </b:Author>
    <b:Title>title is short</b:Title>
    <b:Year>2017</b:Year>
    <b:JournalName>Journal of Dummy</b:JournalName>
    <b:Pages>1-10</b:Pages>
    <b:Volume>1</b:Volume>
    <b:Issue>1</b:Issue>
    <b:RefOrder>1</b:RefOrder>
  </b:Source>
  <b:Source>
    <b:Tag>Tif21</b:Tag>
    <b:SourceType>JournalArticle</b:SourceType>
    <b:Guid>{F3412D4F-B378-46B1-9E46-306A40B59435}</b:Guid>
    <b:Title>Pengaruh Current Ratio (Cr), Net Profit Margin (Npm), Debt To Equity Ratio (Der) Dan Firm Size Terhadap Harga Saham Pada Perusahaan Manufaktur</b:Title>
    <b:Year>2021</b:Year>
    <b:Author>
      <b:Author>
        <b:NameList>
          <b:Person>
            <b:Last>dalam Tiffany Nata Krisna</b:Last>
            <b:First>Andy,Aldi</b:First>
            <b:Middle>Samara</b:Middle>
          </b:Person>
        </b:NameList>
      </b:Author>
    </b:Author>
    <b:JournalName>Jurnal Penelitian Manajemen</b:JournalName>
    <b:RefOrder>1</b:RefOrder>
  </b:Source>
</b:Sources>
</file>

<file path=customXml/itemProps1.xml><?xml version="1.0" encoding="utf-8"?>
<ds:datastoreItem xmlns:ds="http://schemas.openxmlformats.org/officeDocument/2006/customXml" ds:itemID="{CC67D94A-783A-4696-84F8-AE1C334A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5</TotalTime>
  <Pages>8</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bit-Tech</vt:lpstr>
    </vt:vector>
  </TitlesOfParts>
  <Company>IEEE</Company>
  <LinksUpToDate>false</LinksUpToDate>
  <CharactersWithSpaces>26910</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bit-Tech</dc:title>
  <dc:creator>Komunitas Dosen Indonesia</dc:creator>
  <cp:lastModifiedBy>User</cp:lastModifiedBy>
  <cp:revision>4</cp:revision>
  <cp:lastPrinted>2023-04-01T08:22:00Z</cp:lastPrinted>
  <dcterms:created xsi:type="dcterms:W3CDTF">2023-03-31T04:32:00Z</dcterms:created>
  <dcterms:modified xsi:type="dcterms:W3CDTF">2023-04-01T08:22:00Z</dcterms:modified>
</cp:coreProperties>
</file>